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0635E" w14:textId="77777777" w:rsidR="000D574F" w:rsidRPr="00892E09" w:rsidRDefault="00611E8D"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B95437">
        <w:rPr>
          <w:rFonts w:ascii="Arial" w:eastAsia="바탕" w:hAnsi="Arial" w:cs="Arial"/>
          <w:b/>
          <w:bCs/>
          <w:sz w:val="24"/>
          <w:szCs w:val="24"/>
        </w:rPr>
        <w:t xml:space="preserve">3GPP TSG RAN WG1 </w:t>
      </w:r>
      <w:r w:rsidRPr="00B95437">
        <w:rPr>
          <w:rFonts w:ascii="Arial" w:eastAsia="바탕" w:hAnsi="Arial" w:cs="Arial"/>
          <w:b/>
          <w:bCs/>
          <w:sz w:val="24"/>
          <w:szCs w:val="24"/>
          <w:lang w:eastAsia="ko-KR"/>
        </w:rPr>
        <w:t xml:space="preserve">Meeting </w:t>
      </w:r>
      <w:r w:rsidRPr="00B95437">
        <w:rPr>
          <w:rFonts w:ascii="Arial" w:eastAsia="맑은 고딕" w:hAnsi="Arial" w:cs="Arial"/>
          <w:b/>
          <w:bCs/>
          <w:sz w:val="24"/>
          <w:szCs w:val="24"/>
          <w:lang w:eastAsia="ko-KR"/>
        </w:rPr>
        <w:t>#</w:t>
      </w:r>
      <w:r w:rsidRPr="00F432D8">
        <w:rPr>
          <w:rFonts w:ascii="Arial" w:eastAsia="맑은 고딕" w:hAnsi="Arial" w:cs="Arial"/>
          <w:b/>
          <w:bCs/>
          <w:sz w:val="24"/>
          <w:szCs w:val="24"/>
          <w:lang w:eastAsia="ko-KR"/>
        </w:rPr>
        <w:t>95</w:t>
      </w:r>
      <w:r w:rsidR="00494387">
        <w:rPr>
          <w:rFonts w:ascii="Arial" w:hAnsi="Arial" w:cs="Arial"/>
          <w:b/>
          <w:bCs/>
          <w:sz w:val="24"/>
          <w:szCs w:val="24"/>
          <w:lang w:eastAsia="ja-JP"/>
        </w:rPr>
        <w:t xml:space="preserve">                                  </w:t>
      </w:r>
      <w:r>
        <w:rPr>
          <w:rFonts w:ascii="Arial" w:hAnsi="Arial" w:cs="Arial"/>
          <w:b/>
          <w:bCs/>
          <w:sz w:val="24"/>
          <w:szCs w:val="24"/>
          <w:lang w:eastAsia="ja-JP"/>
        </w:rPr>
        <w:tab/>
      </w:r>
      <w:r>
        <w:rPr>
          <w:rFonts w:ascii="Arial" w:hAnsi="Arial" w:cs="Arial"/>
          <w:b/>
          <w:bCs/>
          <w:sz w:val="24"/>
          <w:szCs w:val="24"/>
          <w:lang w:eastAsia="ja-JP"/>
        </w:rPr>
        <w:tab/>
      </w:r>
      <w:r w:rsidR="00494387" w:rsidRPr="00494387">
        <w:rPr>
          <w:rFonts w:ascii="Arial" w:eastAsia="맑은 고딕" w:hAnsi="Arial" w:cs="Arial"/>
          <w:b/>
          <w:bCs/>
          <w:sz w:val="24"/>
          <w:szCs w:val="24"/>
          <w:lang w:eastAsia="ko-KR"/>
        </w:rPr>
        <w:t>R1-</w:t>
      </w:r>
      <w:r w:rsidR="00D67427" w:rsidRPr="00D67427">
        <w:t xml:space="preserve"> </w:t>
      </w:r>
      <w:r w:rsidR="00D67427" w:rsidRPr="007E7F4D">
        <w:rPr>
          <w:rFonts w:ascii="Arial" w:eastAsia="맑은 고딕" w:hAnsi="Arial" w:cs="Arial"/>
          <w:b/>
          <w:bCs/>
          <w:sz w:val="24"/>
          <w:szCs w:val="24"/>
          <w:lang w:eastAsia="ko-KR"/>
        </w:rPr>
        <w:t>181</w:t>
      </w:r>
      <w:r>
        <w:rPr>
          <w:rFonts w:ascii="Arial" w:eastAsia="맑은 고딕" w:hAnsi="Arial" w:cs="Arial"/>
          <w:b/>
          <w:bCs/>
          <w:sz w:val="24"/>
          <w:szCs w:val="24"/>
          <w:lang w:eastAsia="ko-KR"/>
        </w:rPr>
        <w:t>2534</w:t>
      </w:r>
    </w:p>
    <w:p w14:paraId="65D0E94F" w14:textId="77777777" w:rsidR="000D574F" w:rsidRPr="00A765CD" w:rsidRDefault="001E7A6B"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F432D8">
        <w:rPr>
          <w:rFonts w:ascii="Arial" w:eastAsia="맑은 고딕" w:hAnsi="Arial" w:cs="Arial"/>
          <w:b/>
          <w:bCs/>
          <w:sz w:val="24"/>
          <w:szCs w:val="24"/>
          <w:lang w:eastAsia="ko-KR"/>
        </w:rPr>
        <w:t>Spokane, USA, November 12</w:t>
      </w:r>
      <w:r w:rsidRPr="00F432D8">
        <w:rPr>
          <w:rFonts w:ascii="Arial" w:eastAsia="맑은 고딕" w:hAnsi="Arial" w:cs="Arial"/>
          <w:b/>
          <w:bCs/>
          <w:sz w:val="24"/>
          <w:szCs w:val="24"/>
          <w:vertAlign w:val="superscript"/>
          <w:lang w:eastAsia="ko-KR"/>
        </w:rPr>
        <w:t>th</w:t>
      </w:r>
      <w:r w:rsidRPr="00F432D8">
        <w:rPr>
          <w:rFonts w:ascii="Arial" w:eastAsia="맑은 고딕" w:hAnsi="Arial" w:cs="Arial"/>
          <w:b/>
          <w:bCs/>
          <w:sz w:val="24"/>
          <w:szCs w:val="24"/>
          <w:lang w:eastAsia="ko-KR"/>
        </w:rPr>
        <w:t xml:space="preserve"> – 16</w:t>
      </w:r>
      <w:r w:rsidRPr="00F432D8">
        <w:rPr>
          <w:rFonts w:ascii="Arial" w:eastAsia="맑은 고딕" w:hAnsi="Arial" w:cs="Arial"/>
          <w:b/>
          <w:bCs/>
          <w:sz w:val="24"/>
          <w:szCs w:val="24"/>
          <w:vertAlign w:val="superscript"/>
          <w:lang w:eastAsia="ko-KR"/>
        </w:rPr>
        <w:t>th</w:t>
      </w:r>
      <w:r w:rsidRPr="00F432D8">
        <w:rPr>
          <w:rFonts w:ascii="Arial" w:eastAsia="맑은 고딕" w:hAnsi="Arial" w:cs="Arial"/>
          <w:b/>
          <w:bCs/>
          <w:sz w:val="24"/>
          <w:szCs w:val="24"/>
          <w:lang w:eastAsia="ko-KR"/>
        </w:rPr>
        <w:t>, 2018</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21FC5C0" w14:textId="77777777" w:rsidR="000322B4" w:rsidRDefault="000322B4"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And in RAN1</w:t>
      </w:r>
      <w:r>
        <w:rPr>
          <w:rFonts w:eastAsia="맑은 고딕"/>
          <w:kern w:val="2"/>
          <w:sz w:val="22"/>
          <w:szCs w:val="22"/>
          <w:lang w:val="en-US" w:eastAsia="ko-KR"/>
        </w:rPr>
        <w:t>#94</w:t>
      </w:r>
      <w:r w:rsidR="001E7A6B">
        <w:rPr>
          <w:rFonts w:eastAsia="맑은 고딕"/>
          <w:kern w:val="2"/>
          <w:sz w:val="22"/>
          <w:szCs w:val="22"/>
          <w:lang w:val="en-US" w:eastAsia="ko-KR"/>
        </w:rPr>
        <w:t>bis</w:t>
      </w:r>
      <w:r>
        <w:rPr>
          <w:rFonts w:eastAsia="맑은 고딕"/>
          <w:kern w:val="2"/>
          <w:sz w:val="22"/>
          <w:szCs w:val="22"/>
          <w:lang w:val="en-US" w:eastAsia="ko-KR"/>
        </w:rPr>
        <w:t xml:space="preserve"> meeting, the following agreements were made regarding the use of LTE control region for DL transmission</w:t>
      </w:r>
      <w:r w:rsidR="00A61FFB">
        <w:rPr>
          <w:rFonts w:eastAsia="맑은 고딕"/>
          <w:kern w:val="2"/>
          <w:sz w:val="22"/>
          <w:szCs w:val="22"/>
          <w:lang w:val="en-US" w:eastAsia="ko-KR"/>
        </w:rPr>
        <w:t xml:space="preserve"> [2]</w:t>
      </w:r>
      <w:r>
        <w:rPr>
          <w:rFonts w:eastAsia="맑은 고딕"/>
          <w:kern w:val="2"/>
          <w:sz w:val="22"/>
          <w:szCs w:val="22"/>
          <w:lang w:val="en-US" w:eastAsia="ko-KR"/>
        </w:rPr>
        <w:t>.</w:t>
      </w:r>
    </w:p>
    <w:p w14:paraId="27F24831" w14:textId="77777777" w:rsidR="002C08A2" w:rsidRPr="008B3C20" w:rsidRDefault="002C08A2" w:rsidP="00314D9D">
      <w:pPr>
        <w:spacing w:after="0" w:line="240" w:lineRule="auto"/>
        <w:ind w:left="0" w:firstLineChars="72" w:firstLine="141"/>
        <w:jc w:val="left"/>
        <w:rPr>
          <w:rFonts w:eastAsia="바탕"/>
          <w:b/>
          <w:szCs w:val="24"/>
          <w:highlight w:val="green"/>
          <w:lang w:eastAsia="x-none"/>
        </w:rPr>
      </w:pPr>
      <w:r w:rsidRPr="008B3C20">
        <w:rPr>
          <w:rFonts w:eastAsia="바탕"/>
          <w:b/>
          <w:szCs w:val="24"/>
          <w:highlight w:val="green"/>
          <w:lang w:eastAsia="x-none"/>
        </w:rPr>
        <w:t xml:space="preserve">Agreement </w:t>
      </w:r>
    </w:p>
    <w:p w14:paraId="14C859CB" w14:textId="77777777" w:rsidR="002C08A2" w:rsidRPr="008B3C20" w:rsidRDefault="002C08A2" w:rsidP="00314D9D">
      <w:pPr>
        <w:spacing w:line="240" w:lineRule="auto"/>
        <w:ind w:left="0" w:firstLineChars="71" w:firstLine="142"/>
        <w:jc w:val="left"/>
        <w:rPr>
          <w:rFonts w:eastAsia="바탕"/>
          <w:szCs w:val="24"/>
          <w:lang w:eastAsia="x-none"/>
        </w:rPr>
      </w:pPr>
      <w:r w:rsidRPr="008B3C20">
        <w:rPr>
          <w:rFonts w:eastAsia="바탕"/>
          <w:bCs/>
          <w:noProof/>
          <w:szCs w:val="24"/>
          <w:lang w:eastAsia="en-GB"/>
        </w:rPr>
        <w:t>Support PDSCH broadcast transmission in LTE control channel region</w:t>
      </w:r>
    </w:p>
    <w:p w14:paraId="652979FD" w14:textId="77777777" w:rsidR="002C08A2" w:rsidRPr="008B3C20" w:rsidRDefault="002C08A2" w:rsidP="00314D9D">
      <w:pPr>
        <w:spacing w:after="0" w:line="240" w:lineRule="auto"/>
        <w:ind w:left="720" w:hanging="578"/>
        <w:rPr>
          <w:b/>
          <w:szCs w:val="24"/>
          <w:highlight w:val="green"/>
          <w:lang w:eastAsia="ja-JP"/>
        </w:rPr>
      </w:pPr>
      <w:r w:rsidRPr="008B3C20">
        <w:rPr>
          <w:b/>
          <w:szCs w:val="24"/>
          <w:highlight w:val="green"/>
          <w:lang w:eastAsia="ja-JP"/>
        </w:rPr>
        <w:t>Agreement</w:t>
      </w:r>
    </w:p>
    <w:p w14:paraId="0339D66D" w14:textId="77777777" w:rsidR="002C08A2" w:rsidRPr="008B3C20" w:rsidRDefault="002C08A2" w:rsidP="00314D9D">
      <w:pPr>
        <w:spacing w:after="0" w:line="240" w:lineRule="auto"/>
        <w:ind w:leftChars="71" w:left="142" w:firstLine="0"/>
        <w:rPr>
          <w:szCs w:val="24"/>
          <w:lang w:eastAsia="ja-JP"/>
        </w:rPr>
      </w:pPr>
      <w:r w:rsidRPr="008B3C20">
        <w:rPr>
          <w:szCs w:val="24"/>
          <w:lang w:eastAsia="ja-JP"/>
        </w:rPr>
        <w:t>PDSCH are rate-matched in a backward compatible manner on all available OFDM symbols. FFS on RE mapping details.</w:t>
      </w:r>
    </w:p>
    <w:p w14:paraId="5CE3BC35"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27B82855" w14:textId="77777777" w:rsidR="00862B5D" w:rsidRPr="00010851" w:rsidRDefault="00862B5D" w:rsidP="00010851">
      <w:pPr>
        <w:spacing w:before="120" w:after="240" w:line="240" w:lineRule="auto"/>
        <w:ind w:left="0" w:firstLine="0"/>
        <w:rPr>
          <w:rFonts w:eastAsiaTheme="minorEastAsia"/>
          <w:lang w:eastAsia="ko-KR"/>
        </w:rPr>
      </w:pPr>
      <w:r w:rsidRPr="00F432D8">
        <w:rPr>
          <w:rFonts w:eastAsia="맑은 고딕"/>
          <w:kern w:val="2"/>
          <w:sz w:val="22"/>
          <w:szCs w:val="22"/>
          <w:lang w:eastAsia="ko-KR"/>
        </w:rPr>
        <w:t>In RAN1#94</w:t>
      </w:r>
      <w:r>
        <w:rPr>
          <w:rFonts w:eastAsia="맑은 고딕"/>
          <w:kern w:val="2"/>
          <w:sz w:val="22"/>
          <w:szCs w:val="22"/>
          <w:lang w:eastAsia="ko-KR"/>
        </w:rPr>
        <w:t>bis</w:t>
      </w:r>
      <w:r w:rsidRPr="00F432D8">
        <w:rPr>
          <w:rFonts w:eastAsia="맑은 고딕"/>
          <w:kern w:val="2"/>
          <w:sz w:val="22"/>
          <w:szCs w:val="22"/>
          <w:lang w:eastAsia="ko-KR"/>
        </w:rPr>
        <w:t xml:space="preserve"> meeting, it was agreed </w:t>
      </w:r>
      <w:r>
        <w:rPr>
          <w:rFonts w:eastAsia="맑은 고딕"/>
          <w:kern w:val="2"/>
          <w:sz w:val="22"/>
          <w:szCs w:val="22"/>
          <w:lang w:eastAsia="ko-KR"/>
        </w:rPr>
        <w:t xml:space="preserve">to support PDSCH broadcast transmission in LTE control region. And for the PDSCH transmission, we agreed in principle that </w:t>
      </w:r>
      <w:r w:rsidRPr="00862B5D">
        <w:rPr>
          <w:rFonts w:eastAsia="맑은 고딕"/>
          <w:kern w:val="2"/>
          <w:sz w:val="22"/>
          <w:szCs w:val="22"/>
          <w:lang w:eastAsia="ko-KR"/>
        </w:rPr>
        <w:t>PDSCH are rate-matched in a backward compatible manner on all available OFDM symbols</w:t>
      </w:r>
      <w:r>
        <w:rPr>
          <w:rFonts w:eastAsia="맑은 고딕"/>
          <w:kern w:val="2"/>
          <w:sz w:val="22"/>
          <w:szCs w:val="22"/>
          <w:lang w:eastAsia="ko-KR"/>
        </w:rPr>
        <w:t xml:space="preserve">. In this contribution, we discuss </w:t>
      </w:r>
      <w:r w:rsidR="00403F43">
        <w:rPr>
          <w:rFonts w:eastAsia="맑은 고딕"/>
          <w:kern w:val="2"/>
          <w:sz w:val="22"/>
          <w:szCs w:val="22"/>
          <w:lang w:eastAsia="ko-KR"/>
        </w:rPr>
        <w:t xml:space="preserve">the use of LTE control region and the configuration to enable the feature, </w:t>
      </w:r>
      <w:r>
        <w:rPr>
          <w:rFonts w:eastAsia="맑은 고딕"/>
          <w:kern w:val="2"/>
          <w:sz w:val="22"/>
          <w:szCs w:val="22"/>
          <w:lang w:eastAsia="ko-KR"/>
        </w:rPr>
        <w:t xml:space="preserve">MPDCCH transmission, RE mapping details for PDSCH and MPDCCH, </w:t>
      </w:r>
      <w:r w:rsidR="00314D9D">
        <w:rPr>
          <w:rFonts w:eastAsia="맑은 고딕"/>
          <w:kern w:val="2"/>
          <w:sz w:val="22"/>
          <w:szCs w:val="22"/>
          <w:lang w:eastAsia="ko-KR"/>
        </w:rPr>
        <w:t xml:space="preserve">considerations on the TDD support, </w:t>
      </w:r>
      <w:r w:rsidR="00AF087A">
        <w:rPr>
          <w:rFonts w:eastAsia="맑은 고딕"/>
          <w:kern w:val="2"/>
          <w:sz w:val="22"/>
          <w:szCs w:val="22"/>
          <w:lang w:eastAsia="ko-KR"/>
        </w:rPr>
        <w:t>etc.</w:t>
      </w:r>
      <w:r w:rsidR="00386935">
        <w:rPr>
          <w:rFonts w:eastAsia="맑은 고딕"/>
          <w:kern w:val="2"/>
          <w:sz w:val="22"/>
          <w:szCs w:val="22"/>
          <w:lang w:eastAsia="ko-KR"/>
        </w:rPr>
        <w:t xml:space="preserve"> </w:t>
      </w:r>
      <w:r w:rsidR="00386935">
        <w:rPr>
          <w:rFonts w:eastAsia="맑은 고딕"/>
          <w:kern w:val="2"/>
          <w:sz w:val="22"/>
          <w:szCs w:val="22"/>
          <w:lang w:val="en-US" w:eastAsia="ko-KR"/>
        </w:rPr>
        <w:t>For</w:t>
      </w:r>
      <w:r w:rsidR="00386935" w:rsidRPr="00B6516D">
        <w:rPr>
          <w:rFonts w:eastAsia="맑은 고딕"/>
          <w:kern w:val="2"/>
          <w:sz w:val="22"/>
          <w:szCs w:val="22"/>
          <w:lang w:val="en-US" w:eastAsia="ko-KR"/>
        </w:rPr>
        <w:t xml:space="preserve"> </w:t>
      </w:r>
      <w:r w:rsidR="00386935">
        <w:rPr>
          <w:rFonts w:eastAsia="맑은 고딕"/>
          <w:kern w:val="2"/>
          <w:sz w:val="22"/>
          <w:szCs w:val="22"/>
          <w:lang w:val="en-US" w:eastAsia="ko-KR"/>
        </w:rPr>
        <w:t>convenience in this discussion, the pre-Rel-16 LTE-MTC UE</w:t>
      </w:r>
      <w:r w:rsidR="00314D9D">
        <w:rPr>
          <w:rFonts w:eastAsia="맑은 고딕"/>
          <w:kern w:val="2"/>
          <w:sz w:val="22"/>
          <w:szCs w:val="22"/>
          <w:lang w:val="en-US" w:eastAsia="ko-KR"/>
        </w:rPr>
        <w:t>s and the Rel-16 LTE-MTC UEs that do not support the use of LTE control region</w:t>
      </w:r>
      <w:r w:rsidR="00386935">
        <w:rPr>
          <w:rFonts w:eastAsia="맑은 고딕"/>
          <w:kern w:val="2"/>
          <w:sz w:val="22"/>
          <w:szCs w:val="22"/>
          <w:lang w:val="en-US" w:eastAsia="ko-KR"/>
        </w:rPr>
        <w:t xml:space="preserve"> </w:t>
      </w:r>
      <w:r w:rsidR="00314D9D">
        <w:rPr>
          <w:rFonts w:eastAsia="맑은 고딕"/>
          <w:kern w:val="2"/>
          <w:sz w:val="22"/>
          <w:szCs w:val="22"/>
          <w:lang w:val="en-US" w:eastAsia="ko-KR"/>
        </w:rPr>
        <w:t>are</w:t>
      </w:r>
      <w:r w:rsidR="00386935">
        <w:rPr>
          <w:rFonts w:eastAsia="맑은 고딕"/>
          <w:kern w:val="2"/>
          <w:sz w:val="22"/>
          <w:szCs w:val="22"/>
          <w:lang w:val="en-US" w:eastAsia="ko-KR"/>
        </w:rPr>
        <w:t xml:space="preserve"> called eMTC UE</w:t>
      </w:r>
      <w:r w:rsidR="00314D9D">
        <w:rPr>
          <w:rFonts w:eastAsia="맑은 고딕"/>
          <w:kern w:val="2"/>
          <w:sz w:val="22"/>
          <w:szCs w:val="22"/>
          <w:lang w:val="en-US" w:eastAsia="ko-KR"/>
        </w:rPr>
        <w:t>s</w:t>
      </w:r>
      <w:r w:rsidR="00386935">
        <w:rPr>
          <w:rFonts w:eastAsia="맑은 고딕"/>
          <w:kern w:val="2"/>
          <w:sz w:val="22"/>
          <w:szCs w:val="22"/>
          <w:lang w:val="en-US" w:eastAsia="ko-KR"/>
        </w:rPr>
        <w:t xml:space="preserve"> and the Rel-16 LTE-MTC UE</w:t>
      </w:r>
      <w:r w:rsidR="00314D9D">
        <w:rPr>
          <w:rFonts w:eastAsia="맑은 고딕"/>
          <w:kern w:val="2"/>
          <w:sz w:val="22"/>
          <w:szCs w:val="22"/>
          <w:lang w:val="en-US" w:eastAsia="ko-KR"/>
        </w:rPr>
        <w:t>s</w:t>
      </w:r>
      <w:r w:rsidR="00386935">
        <w:rPr>
          <w:rFonts w:eastAsia="맑은 고딕"/>
          <w:kern w:val="2"/>
          <w:sz w:val="22"/>
          <w:szCs w:val="22"/>
          <w:lang w:val="en-US" w:eastAsia="ko-KR"/>
        </w:rPr>
        <w:t xml:space="preserve"> that can use the LTE control region is called sMTC UE</w:t>
      </w:r>
      <w:r w:rsidR="00314D9D">
        <w:rPr>
          <w:rFonts w:eastAsia="맑은 고딕"/>
          <w:kern w:val="2"/>
          <w:sz w:val="22"/>
          <w:szCs w:val="22"/>
          <w:lang w:val="en-US" w:eastAsia="ko-KR"/>
        </w:rPr>
        <w:t>s</w:t>
      </w:r>
      <w:r w:rsidR="00386935">
        <w:rPr>
          <w:rFonts w:eastAsia="맑은 고딕"/>
          <w:kern w:val="2"/>
          <w:sz w:val="22"/>
          <w:szCs w:val="22"/>
          <w:lang w:val="en-US" w:eastAsia="ko-KR"/>
        </w:rPr>
        <w:t>.</w:t>
      </w:r>
    </w:p>
    <w:p w14:paraId="5EEFFEA6" w14:textId="77777777" w:rsidR="00110C2A" w:rsidRDefault="00862B5D" w:rsidP="00B64105">
      <w:pPr>
        <w:pStyle w:val="2"/>
        <w:numPr>
          <w:ilvl w:val="1"/>
          <w:numId w:val="1"/>
        </w:numPr>
        <w:rPr>
          <w:rFonts w:eastAsia="맑은 고딕"/>
          <w:b/>
          <w:kern w:val="2"/>
          <w:sz w:val="24"/>
          <w:szCs w:val="22"/>
          <w:lang w:val="en-US" w:eastAsia="ko-KR"/>
        </w:rPr>
      </w:pPr>
      <w:r w:rsidRPr="00110C2A">
        <w:rPr>
          <w:rFonts w:eastAsia="맑은 고딕" w:hint="eastAsia"/>
          <w:b/>
          <w:kern w:val="2"/>
          <w:sz w:val="24"/>
          <w:szCs w:val="22"/>
          <w:lang w:val="en-US" w:eastAsia="ko-KR"/>
        </w:rPr>
        <w:lastRenderedPageBreak/>
        <w:t>Us</w:t>
      </w:r>
      <w:r>
        <w:rPr>
          <w:rFonts w:eastAsia="맑은 고딕"/>
          <w:b/>
          <w:kern w:val="2"/>
          <w:sz w:val="24"/>
          <w:szCs w:val="22"/>
          <w:lang w:val="en-US" w:eastAsia="ko-KR"/>
        </w:rPr>
        <w:t>e</w:t>
      </w:r>
      <w:r w:rsidRPr="00110C2A">
        <w:rPr>
          <w:rFonts w:eastAsia="맑은 고딕" w:hint="eastAsia"/>
          <w:b/>
          <w:kern w:val="2"/>
          <w:sz w:val="24"/>
          <w:szCs w:val="22"/>
          <w:lang w:val="en-US" w:eastAsia="ko-KR"/>
        </w:rPr>
        <w:t xml:space="preserve"> </w:t>
      </w:r>
      <w:r w:rsidR="00110C2A" w:rsidRPr="00110C2A">
        <w:rPr>
          <w:rFonts w:eastAsia="맑은 고딕" w:hint="eastAsia"/>
          <w:b/>
          <w:kern w:val="2"/>
          <w:sz w:val="24"/>
          <w:szCs w:val="22"/>
          <w:lang w:val="en-US" w:eastAsia="ko-KR"/>
        </w:rPr>
        <w:t xml:space="preserve">of </w:t>
      </w:r>
      <w:r w:rsidR="00110C2A">
        <w:rPr>
          <w:rFonts w:eastAsia="맑은 고딕"/>
          <w:b/>
          <w:kern w:val="2"/>
          <w:sz w:val="24"/>
          <w:szCs w:val="22"/>
          <w:lang w:val="en-US" w:eastAsia="ko-KR"/>
        </w:rPr>
        <w:t>LTE control region</w:t>
      </w:r>
      <w:r>
        <w:rPr>
          <w:rFonts w:eastAsia="맑은 고딕"/>
          <w:b/>
          <w:kern w:val="2"/>
          <w:sz w:val="24"/>
          <w:szCs w:val="22"/>
          <w:lang w:val="en-US" w:eastAsia="ko-KR"/>
        </w:rPr>
        <w:t xml:space="preserve"> for PDSCH/MPDCCH transmission</w:t>
      </w:r>
    </w:p>
    <w:p w14:paraId="380901DE" w14:textId="77777777" w:rsidR="00C7628D" w:rsidRDefault="00386935"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The</w:t>
      </w:r>
      <w:r w:rsidR="00AF087A">
        <w:rPr>
          <w:rFonts w:eastAsia="맑은 고딕"/>
          <w:kern w:val="2"/>
          <w:sz w:val="22"/>
          <w:szCs w:val="22"/>
          <w:lang w:val="en-US" w:eastAsia="ko-KR"/>
        </w:rPr>
        <w:t xml:space="preserve"> </w:t>
      </w:r>
      <w:r w:rsidR="00110C2A">
        <w:rPr>
          <w:rFonts w:eastAsia="맑은 고딕"/>
          <w:kern w:val="2"/>
          <w:sz w:val="22"/>
          <w:szCs w:val="22"/>
          <w:lang w:val="en-US" w:eastAsia="ko-KR"/>
        </w:rPr>
        <w:t>LTE control region</w:t>
      </w:r>
      <w:r>
        <w:rPr>
          <w:rFonts w:eastAsia="맑은 고딕"/>
          <w:kern w:val="2"/>
          <w:sz w:val="22"/>
          <w:szCs w:val="22"/>
          <w:lang w:val="en-US" w:eastAsia="ko-KR"/>
        </w:rPr>
        <w:t xml:space="preserve">, in the case of standalone deployment, can be used </w:t>
      </w:r>
      <w:r w:rsidR="00AF087A">
        <w:rPr>
          <w:rFonts w:eastAsia="맑은 고딕"/>
          <w:kern w:val="2"/>
          <w:sz w:val="22"/>
          <w:szCs w:val="22"/>
          <w:lang w:val="en-US" w:eastAsia="ko-KR"/>
        </w:rPr>
        <w:t>for PDSCH/MPDCCH transmission</w:t>
      </w:r>
      <w:r>
        <w:rPr>
          <w:rFonts w:eastAsia="맑은 고딕"/>
          <w:kern w:val="2"/>
          <w:sz w:val="22"/>
          <w:szCs w:val="22"/>
          <w:lang w:val="en-US" w:eastAsia="ko-KR"/>
        </w:rPr>
        <w:t xml:space="preserve"> for performance improvement or for higher data rate. </w:t>
      </w:r>
      <w:r w:rsidR="00A52188">
        <w:rPr>
          <w:rFonts w:eastAsia="맑은 고딕"/>
          <w:kern w:val="2"/>
          <w:sz w:val="22"/>
          <w:szCs w:val="22"/>
          <w:lang w:val="en-US" w:eastAsia="ko-KR"/>
        </w:rPr>
        <w:t>For example, t</w:t>
      </w:r>
      <w:r w:rsidR="00B45F30">
        <w:rPr>
          <w:rFonts w:eastAsia="맑은 고딕"/>
          <w:kern w:val="2"/>
          <w:sz w:val="22"/>
          <w:szCs w:val="22"/>
          <w:lang w:eastAsia="ko-KR"/>
        </w:rPr>
        <w:t xml:space="preserve">o improve the performance, </w:t>
      </w:r>
      <w:r>
        <w:rPr>
          <w:rFonts w:eastAsia="맑은 고딕"/>
          <w:kern w:val="2"/>
          <w:sz w:val="22"/>
          <w:szCs w:val="22"/>
          <w:lang w:eastAsia="ko-KR"/>
        </w:rPr>
        <w:t xml:space="preserve">in </w:t>
      </w:r>
      <w:r w:rsidR="00B45F30">
        <w:rPr>
          <w:rFonts w:eastAsia="맑은 고딕"/>
          <w:kern w:val="2"/>
          <w:sz w:val="22"/>
          <w:szCs w:val="22"/>
          <w:lang w:eastAsia="ko-KR"/>
        </w:rPr>
        <w:t>MPDCCH</w:t>
      </w:r>
      <w:r w:rsidR="00080F42">
        <w:rPr>
          <w:rFonts w:eastAsia="맑은 고딕"/>
          <w:kern w:val="2"/>
          <w:sz w:val="22"/>
          <w:szCs w:val="22"/>
          <w:lang w:eastAsia="ko-KR"/>
        </w:rPr>
        <w:t>/PDSCH</w:t>
      </w:r>
      <w:r>
        <w:rPr>
          <w:rFonts w:eastAsia="맑은 고딕"/>
          <w:kern w:val="2"/>
          <w:sz w:val="22"/>
          <w:szCs w:val="22"/>
          <w:lang w:eastAsia="ko-KR"/>
        </w:rPr>
        <w:t xml:space="preserve"> rate-matching, additional parity bits are mapped to</w:t>
      </w:r>
      <w:r w:rsidR="00B45F30">
        <w:rPr>
          <w:rFonts w:eastAsia="맑은 고딕"/>
          <w:kern w:val="2"/>
          <w:sz w:val="22"/>
          <w:szCs w:val="22"/>
          <w:lang w:eastAsia="ko-KR"/>
        </w:rPr>
        <w:t xml:space="preserve"> </w:t>
      </w:r>
      <w:r>
        <w:rPr>
          <w:rFonts w:eastAsia="맑은 고딕"/>
          <w:kern w:val="2"/>
          <w:sz w:val="22"/>
          <w:szCs w:val="22"/>
          <w:lang w:eastAsia="ko-KR"/>
        </w:rPr>
        <w:t xml:space="preserve">the REs in the </w:t>
      </w:r>
      <w:r w:rsidR="00B45F30">
        <w:rPr>
          <w:rFonts w:eastAsia="맑은 고딕"/>
          <w:kern w:val="2"/>
          <w:sz w:val="22"/>
          <w:szCs w:val="22"/>
          <w:lang w:eastAsia="ko-KR"/>
        </w:rPr>
        <w:t>LTE control region</w:t>
      </w:r>
      <w:r w:rsidR="00177B02">
        <w:rPr>
          <w:rFonts w:eastAsia="맑은 고딕"/>
          <w:kern w:val="2"/>
          <w:sz w:val="22"/>
          <w:szCs w:val="22"/>
          <w:lang w:eastAsia="ko-KR"/>
        </w:rPr>
        <w:t xml:space="preserve"> effectively reduc</w:t>
      </w:r>
      <w:r>
        <w:rPr>
          <w:rFonts w:eastAsia="맑은 고딕"/>
          <w:kern w:val="2"/>
          <w:sz w:val="22"/>
          <w:szCs w:val="22"/>
          <w:lang w:eastAsia="ko-KR"/>
        </w:rPr>
        <w:t>ing</w:t>
      </w:r>
      <w:r w:rsidR="00177B02">
        <w:rPr>
          <w:rFonts w:eastAsia="맑은 고딕"/>
          <w:kern w:val="2"/>
          <w:sz w:val="22"/>
          <w:szCs w:val="22"/>
          <w:lang w:eastAsia="ko-KR"/>
        </w:rPr>
        <w:t xml:space="preserve"> the</w:t>
      </w:r>
      <w:r w:rsidR="00177B02" w:rsidRPr="00010851">
        <w:rPr>
          <w:rFonts w:eastAsia="맑은 고딕"/>
          <w:b/>
          <w:kern w:val="2"/>
          <w:sz w:val="22"/>
          <w:szCs w:val="22"/>
          <w:lang w:eastAsia="ko-KR"/>
        </w:rPr>
        <w:t xml:space="preserve"> </w:t>
      </w:r>
      <w:r w:rsidR="00177B02">
        <w:rPr>
          <w:rFonts w:eastAsia="맑은 고딕"/>
          <w:kern w:val="2"/>
          <w:sz w:val="22"/>
          <w:szCs w:val="22"/>
          <w:lang w:eastAsia="ko-KR"/>
        </w:rPr>
        <w:t xml:space="preserve">code rate </w:t>
      </w:r>
      <w:r>
        <w:rPr>
          <w:rFonts w:eastAsia="맑은 고딕"/>
          <w:kern w:val="2"/>
          <w:sz w:val="22"/>
          <w:szCs w:val="22"/>
          <w:lang w:eastAsia="ko-KR"/>
        </w:rPr>
        <w:t>given</w:t>
      </w:r>
      <w:r w:rsidR="00177B02">
        <w:rPr>
          <w:rFonts w:eastAsia="맑은 고딕"/>
          <w:kern w:val="2"/>
          <w:sz w:val="22"/>
          <w:szCs w:val="22"/>
          <w:lang w:eastAsia="ko-KR"/>
        </w:rPr>
        <w:t xml:space="preserve"> </w:t>
      </w:r>
      <w:r w:rsidR="00BA445E">
        <w:rPr>
          <w:rFonts w:eastAsia="맑은 고딕"/>
          <w:kern w:val="2"/>
          <w:sz w:val="22"/>
          <w:szCs w:val="22"/>
          <w:lang w:eastAsia="ko-KR"/>
        </w:rPr>
        <w:t xml:space="preserve">a certain </w:t>
      </w:r>
      <w:r w:rsidR="00177B02">
        <w:rPr>
          <w:rFonts w:eastAsia="맑은 고딕"/>
          <w:kern w:val="2"/>
          <w:sz w:val="22"/>
          <w:szCs w:val="22"/>
          <w:lang w:eastAsia="ko-KR"/>
        </w:rPr>
        <w:t>amount of the payload</w:t>
      </w:r>
      <w:r w:rsidR="00BA445E">
        <w:rPr>
          <w:rFonts w:eastAsia="맑은 고딕"/>
          <w:kern w:val="2"/>
          <w:sz w:val="22"/>
          <w:szCs w:val="22"/>
          <w:lang w:eastAsia="ko-KR"/>
        </w:rPr>
        <w:t xml:space="preserve"> data</w:t>
      </w:r>
      <w:r w:rsidR="00177B02">
        <w:rPr>
          <w:rFonts w:eastAsia="맑은 고딕"/>
          <w:kern w:val="2"/>
          <w:sz w:val="22"/>
          <w:szCs w:val="22"/>
          <w:lang w:eastAsia="ko-KR"/>
        </w:rPr>
        <w:t xml:space="preserve">. </w:t>
      </w:r>
      <w:r>
        <w:rPr>
          <w:rFonts w:eastAsia="맑은 고딕"/>
          <w:kern w:val="2"/>
          <w:sz w:val="22"/>
          <w:szCs w:val="22"/>
          <w:lang w:eastAsia="ko-KR"/>
        </w:rPr>
        <w:t xml:space="preserve">For </w:t>
      </w:r>
      <w:r w:rsidR="00BA445E">
        <w:rPr>
          <w:rFonts w:eastAsia="맑은 고딕"/>
          <w:kern w:val="2"/>
          <w:sz w:val="22"/>
          <w:szCs w:val="22"/>
          <w:lang w:eastAsia="ko-KR"/>
        </w:rPr>
        <w:t xml:space="preserve">a </w:t>
      </w:r>
      <w:r>
        <w:rPr>
          <w:rFonts w:eastAsia="맑은 고딕"/>
          <w:kern w:val="2"/>
          <w:sz w:val="22"/>
          <w:szCs w:val="22"/>
          <w:lang w:eastAsia="ko-KR"/>
        </w:rPr>
        <w:t>higher data rate,</w:t>
      </w:r>
      <w:r>
        <w:rPr>
          <w:rFonts w:eastAsia="맑은 고딕"/>
          <w:kern w:val="2"/>
          <w:sz w:val="22"/>
          <w:szCs w:val="22"/>
          <w:lang w:val="en-US" w:eastAsia="ko-KR"/>
        </w:rPr>
        <w:t xml:space="preserve"> additional payload data</w:t>
      </w:r>
      <w:r w:rsidR="00BA445E">
        <w:rPr>
          <w:rFonts w:eastAsia="맑은 고딕"/>
          <w:kern w:val="2"/>
          <w:sz w:val="22"/>
          <w:szCs w:val="22"/>
          <w:lang w:val="en-US" w:eastAsia="ko-KR"/>
        </w:rPr>
        <w:t xml:space="preserve"> are scheduled</w:t>
      </w:r>
      <w:r w:rsidR="00F24206">
        <w:rPr>
          <w:rFonts w:eastAsia="맑은 고딕"/>
          <w:kern w:val="2"/>
          <w:sz w:val="22"/>
          <w:szCs w:val="22"/>
          <w:lang w:val="en-US" w:eastAsia="ko-KR"/>
        </w:rPr>
        <w:t xml:space="preserve"> </w:t>
      </w:r>
      <w:r w:rsidR="00BA445E">
        <w:rPr>
          <w:rFonts w:eastAsia="맑은 고딕"/>
          <w:kern w:val="2"/>
          <w:sz w:val="22"/>
          <w:szCs w:val="22"/>
          <w:lang w:val="en-US" w:eastAsia="ko-KR"/>
        </w:rPr>
        <w:t>for sMTC UEs</w:t>
      </w:r>
      <w:r w:rsidR="005B2A78">
        <w:rPr>
          <w:rFonts w:eastAsia="맑은 고딕"/>
          <w:kern w:val="2"/>
          <w:sz w:val="22"/>
          <w:szCs w:val="22"/>
          <w:lang w:val="en-US" w:eastAsia="ko-KR"/>
        </w:rPr>
        <w:t xml:space="preserve"> using the </w:t>
      </w:r>
      <w:r w:rsidR="00F24206">
        <w:rPr>
          <w:rFonts w:eastAsia="맑은 고딕"/>
          <w:kern w:val="2"/>
          <w:sz w:val="22"/>
          <w:szCs w:val="22"/>
          <w:lang w:val="en-US" w:eastAsia="ko-KR"/>
        </w:rPr>
        <w:t>LTE control region</w:t>
      </w:r>
      <w:r w:rsidR="00BA445E">
        <w:rPr>
          <w:rFonts w:eastAsia="맑은 고딕"/>
          <w:kern w:val="2"/>
          <w:sz w:val="22"/>
          <w:szCs w:val="22"/>
          <w:lang w:val="en-US" w:eastAsia="ko-KR"/>
        </w:rPr>
        <w:t xml:space="preserve">, which may require </w:t>
      </w:r>
      <w:r w:rsidR="005B2A78">
        <w:rPr>
          <w:rFonts w:eastAsia="맑은 고딕"/>
          <w:kern w:val="2"/>
          <w:sz w:val="22"/>
          <w:szCs w:val="22"/>
          <w:lang w:val="en-US" w:eastAsia="ko-KR"/>
        </w:rPr>
        <w:t xml:space="preserve">a </w:t>
      </w:r>
      <w:r w:rsidR="00F24206">
        <w:rPr>
          <w:rFonts w:eastAsia="맑은 고딕"/>
          <w:kern w:val="2"/>
          <w:sz w:val="22"/>
          <w:szCs w:val="22"/>
          <w:lang w:val="en-US" w:eastAsia="ko-KR"/>
        </w:rPr>
        <w:t xml:space="preserve">larger maximum </w:t>
      </w:r>
      <w:r w:rsidR="005B2A78">
        <w:rPr>
          <w:rFonts w:eastAsia="맑은 고딕"/>
          <w:kern w:val="2"/>
          <w:sz w:val="22"/>
          <w:szCs w:val="22"/>
          <w:lang w:val="en-US" w:eastAsia="ko-KR"/>
        </w:rPr>
        <w:t>TBS</w:t>
      </w:r>
      <w:r w:rsidR="00F24206">
        <w:rPr>
          <w:rFonts w:eastAsia="맑은 고딕"/>
          <w:kern w:val="2"/>
          <w:sz w:val="22"/>
          <w:szCs w:val="22"/>
          <w:lang w:val="en-US" w:eastAsia="ko-KR"/>
        </w:rPr>
        <w:t xml:space="preserve"> </w:t>
      </w:r>
      <w:r w:rsidR="00BA445E">
        <w:rPr>
          <w:rFonts w:eastAsia="맑은 고딕"/>
          <w:kern w:val="2"/>
          <w:sz w:val="22"/>
          <w:szCs w:val="22"/>
          <w:lang w:val="en-US" w:eastAsia="ko-KR"/>
        </w:rPr>
        <w:t>sizes.</w:t>
      </w:r>
    </w:p>
    <w:p w14:paraId="4C997A23" w14:textId="77777777" w:rsidR="00A1553B" w:rsidRDefault="00C7628D"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The use of LTE control region can be configured UE specifically for sMTC UEs based on </w:t>
      </w:r>
      <w:r w:rsidR="00A1553B">
        <w:rPr>
          <w:rFonts w:eastAsia="맑은 고딕"/>
          <w:kern w:val="2"/>
          <w:sz w:val="22"/>
          <w:szCs w:val="22"/>
          <w:lang w:val="en-US" w:eastAsia="ko-KR"/>
        </w:rPr>
        <w:t xml:space="preserve">the </w:t>
      </w:r>
      <w:r>
        <w:rPr>
          <w:rFonts w:eastAsia="맑은 고딕"/>
          <w:kern w:val="2"/>
          <w:sz w:val="22"/>
          <w:szCs w:val="22"/>
          <w:lang w:val="en-US" w:eastAsia="ko-KR"/>
        </w:rPr>
        <w:t xml:space="preserve">UE capability reporting. For </w:t>
      </w:r>
      <w:r w:rsidR="00010851">
        <w:rPr>
          <w:rFonts w:eastAsia="맑은 고딕"/>
          <w:kern w:val="2"/>
          <w:sz w:val="22"/>
          <w:szCs w:val="22"/>
          <w:lang w:val="en-US" w:eastAsia="ko-KR"/>
        </w:rPr>
        <w:t>PDSCH broadcast transmission, however</w:t>
      </w:r>
      <w:r>
        <w:rPr>
          <w:rFonts w:eastAsia="맑은 고딕"/>
          <w:kern w:val="2"/>
          <w:sz w:val="22"/>
          <w:szCs w:val="22"/>
          <w:lang w:val="en-US" w:eastAsia="ko-KR"/>
        </w:rPr>
        <w:t>, the use of LTE control region can be configured via broadcast signaling (e.g., MIB, SIB, or SI messages).</w:t>
      </w:r>
    </w:p>
    <w:p w14:paraId="36EF7E69" w14:textId="77777777" w:rsidR="00A1553B" w:rsidRDefault="00A1553B" w:rsidP="00010851">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The use of LTE control region for broadcast PDSCH transmission is </w:t>
      </w:r>
      <w:r w:rsidR="004E01DE">
        <w:rPr>
          <w:rFonts w:eastAsia="맑은 고딕"/>
          <w:b/>
          <w:i/>
          <w:kern w:val="2"/>
          <w:sz w:val="22"/>
          <w:szCs w:val="22"/>
          <w:lang w:val="en-US" w:eastAsia="ko-KR"/>
        </w:rPr>
        <w:t xml:space="preserve">configured </w:t>
      </w:r>
      <w:r w:rsidR="002E47B6">
        <w:rPr>
          <w:rFonts w:eastAsia="맑은 고딕"/>
          <w:b/>
          <w:i/>
          <w:kern w:val="2"/>
          <w:sz w:val="22"/>
          <w:szCs w:val="22"/>
          <w:lang w:val="en-US" w:eastAsia="ko-KR"/>
        </w:rPr>
        <w:t>via broadcast signaling (e.g., MIB, SIB, or SI messages).</w:t>
      </w:r>
    </w:p>
    <w:p w14:paraId="1CD158FD" w14:textId="77777777" w:rsidR="00A1553B" w:rsidRDefault="009B0D66" w:rsidP="00403F43">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As the</w:t>
      </w:r>
      <w:r w:rsidR="00A1553B">
        <w:rPr>
          <w:rFonts w:eastAsia="맑은 고딕"/>
          <w:kern w:val="2"/>
          <w:sz w:val="22"/>
          <w:szCs w:val="22"/>
          <w:lang w:val="en-US" w:eastAsia="ko-KR"/>
        </w:rPr>
        <w:t xml:space="preserve"> use of LTE control region</w:t>
      </w:r>
      <w:r w:rsidRPr="009B0D66">
        <w:rPr>
          <w:rFonts w:eastAsia="맑은 고딕"/>
          <w:kern w:val="2"/>
          <w:sz w:val="22"/>
          <w:szCs w:val="22"/>
          <w:lang w:val="en-US" w:eastAsia="ko-KR"/>
        </w:rPr>
        <w:t xml:space="preserve"> </w:t>
      </w:r>
      <w:r>
        <w:rPr>
          <w:rFonts w:eastAsia="맑은 고딕"/>
          <w:kern w:val="2"/>
          <w:sz w:val="22"/>
          <w:szCs w:val="22"/>
          <w:lang w:val="en-US" w:eastAsia="ko-KR"/>
        </w:rPr>
        <w:t>is being discussed under the assumption that the carrier is not utilized by legacy LTE UEs</w:t>
      </w:r>
      <w:r w:rsidR="00B6691D">
        <w:rPr>
          <w:rFonts w:eastAsia="맑은 고딕"/>
          <w:kern w:val="2"/>
          <w:sz w:val="22"/>
          <w:szCs w:val="22"/>
          <w:lang w:val="en-US" w:eastAsia="ko-KR"/>
        </w:rPr>
        <w:t>,</w:t>
      </w:r>
      <w:r>
        <w:rPr>
          <w:rFonts w:eastAsia="맑은 고딕"/>
          <w:kern w:val="2"/>
          <w:sz w:val="22"/>
          <w:szCs w:val="22"/>
          <w:lang w:val="en-US" w:eastAsia="ko-KR"/>
        </w:rPr>
        <w:t xml:space="preserve"> and even i</w:t>
      </w:r>
      <w:r w:rsidR="00B6691D">
        <w:rPr>
          <w:rFonts w:eastAsia="맑은 고딕"/>
          <w:kern w:val="2"/>
          <w:sz w:val="22"/>
          <w:szCs w:val="22"/>
          <w:lang w:val="en-US" w:eastAsia="ko-KR"/>
        </w:rPr>
        <w:t>n the context of LTE MTC</w:t>
      </w:r>
      <w:r>
        <w:rPr>
          <w:rFonts w:eastAsia="맑은 고딕"/>
          <w:kern w:val="2"/>
          <w:sz w:val="22"/>
          <w:szCs w:val="22"/>
          <w:lang w:val="en-US" w:eastAsia="ko-KR"/>
        </w:rPr>
        <w:t xml:space="preserve"> the cases where only sMTC UEs are supported can be foreseen</w:t>
      </w:r>
      <w:r w:rsidR="0095146B">
        <w:rPr>
          <w:rFonts w:eastAsia="맑은 고딕"/>
          <w:kern w:val="2"/>
          <w:sz w:val="22"/>
          <w:szCs w:val="22"/>
          <w:lang w:val="en-US" w:eastAsia="ko-KR"/>
        </w:rPr>
        <w:t>,</w:t>
      </w:r>
      <w:r w:rsidR="00E578E3">
        <w:rPr>
          <w:rFonts w:eastAsia="맑은 고딕"/>
          <w:kern w:val="2"/>
          <w:sz w:val="22"/>
          <w:szCs w:val="22"/>
          <w:lang w:val="en-US" w:eastAsia="ko-KR"/>
        </w:rPr>
        <w:t xml:space="preserve"> </w:t>
      </w:r>
      <w:r w:rsidR="0095146B">
        <w:rPr>
          <w:rFonts w:eastAsia="맑은 고딕"/>
          <w:kern w:val="2"/>
          <w:sz w:val="22"/>
          <w:szCs w:val="22"/>
          <w:lang w:val="en-US" w:eastAsia="ko-KR"/>
        </w:rPr>
        <w:t>perhaps</w:t>
      </w:r>
      <w:r w:rsidR="00E578E3">
        <w:rPr>
          <w:rFonts w:eastAsia="맑은 고딕"/>
          <w:kern w:val="2"/>
          <w:sz w:val="22"/>
          <w:szCs w:val="22"/>
          <w:lang w:val="en-US" w:eastAsia="ko-KR"/>
        </w:rPr>
        <w:t xml:space="preserve"> not in an early deployment,</w:t>
      </w:r>
      <w:r w:rsidR="0095146B">
        <w:rPr>
          <w:rFonts w:eastAsia="맑은 고딕"/>
          <w:kern w:val="2"/>
          <w:sz w:val="22"/>
          <w:szCs w:val="22"/>
          <w:lang w:val="en-US" w:eastAsia="ko-KR"/>
        </w:rPr>
        <w:t xml:space="preserve"> it is worth</w:t>
      </w:r>
      <w:r w:rsidR="00B6691D">
        <w:rPr>
          <w:rFonts w:eastAsia="맑은 고딕"/>
          <w:kern w:val="2"/>
          <w:sz w:val="22"/>
          <w:szCs w:val="22"/>
          <w:lang w:val="en-US" w:eastAsia="ko-KR"/>
        </w:rPr>
        <w:t xml:space="preserve"> </w:t>
      </w:r>
      <w:r w:rsidR="0095146B">
        <w:rPr>
          <w:rFonts w:eastAsia="맑은 고딕"/>
          <w:kern w:val="2"/>
          <w:sz w:val="22"/>
          <w:szCs w:val="22"/>
          <w:lang w:val="en-US" w:eastAsia="ko-KR"/>
        </w:rPr>
        <w:t>study</w:t>
      </w:r>
      <w:r w:rsidR="00B6691D">
        <w:rPr>
          <w:rFonts w:eastAsia="맑은 고딕"/>
          <w:kern w:val="2"/>
          <w:sz w:val="22"/>
          <w:szCs w:val="22"/>
          <w:lang w:val="en-US" w:eastAsia="ko-KR"/>
        </w:rPr>
        <w:t>ing</w:t>
      </w:r>
      <w:r w:rsidR="00E578E3">
        <w:rPr>
          <w:rFonts w:eastAsia="맑은 고딕"/>
          <w:kern w:val="2"/>
          <w:sz w:val="22"/>
          <w:szCs w:val="22"/>
          <w:lang w:val="en-US" w:eastAsia="ko-KR"/>
        </w:rPr>
        <w:t xml:space="preserve"> how to control cell access</w:t>
      </w:r>
      <w:r w:rsidR="00B6691D">
        <w:rPr>
          <w:rFonts w:eastAsia="맑은 고딕"/>
          <w:kern w:val="2"/>
          <w:sz w:val="22"/>
          <w:szCs w:val="22"/>
          <w:lang w:val="en-US" w:eastAsia="ko-KR"/>
        </w:rPr>
        <w:t>es</w:t>
      </w:r>
      <w:r w:rsidR="00E578E3">
        <w:rPr>
          <w:rFonts w:eastAsia="맑은 고딕"/>
          <w:kern w:val="2"/>
          <w:sz w:val="22"/>
          <w:szCs w:val="22"/>
          <w:lang w:val="en-US" w:eastAsia="ko-KR"/>
        </w:rPr>
        <w:t xml:space="preserve"> from non-sMTC UEs (e.g., legacy LTE UEs, eMTC UEs, etc.)</w:t>
      </w:r>
      <w:r w:rsidR="00B6691D">
        <w:rPr>
          <w:rFonts w:eastAsia="맑은 고딕"/>
          <w:kern w:val="2"/>
          <w:sz w:val="22"/>
          <w:szCs w:val="22"/>
          <w:lang w:val="en-US" w:eastAsia="ko-KR"/>
        </w:rPr>
        <w:t>. The main objectives of the study may be saving energy and time of non-sMTC devices by removing</w:t>
      </w:r>
      <w:r w:rsidR="00E578E3">
        <w:rPr>
          <w:rFonts w:eastAsia="맑은 고딕"/>
          <w:kern w:val="2"/>
          <w:sz w:val="22"/>
          <w:szCs w:val="22"/>
          <w:lang w:val="en-US" w:eastAsia="ko-KR"/>
        </w:rPr>
        <w:t xml:space="preserve"> the cases where non-sMTC devices keep trying access consuming energy and time in vain. Especially for eMTC UEs which is more sensitive to the power saving issue,</w:t>
      </w:r>
      <w:r w:rsidR="0095146B">
        <w:rPr>
          <w:rFonts w:eastAsia="맑은 고딕"/>
          <w:kern w:val="2"/>
          <w:sz w:val="22"/>
          <w:szCs w:val="22"/>
          <w:lang w:val="en-US" w:eastAsia="ko-KR"/>
        </w:rPr>
        <w:t xml:space="preserve"> separate access control for eMTC UEs and sMTC UEs may be </w:t>
      </w:r>
      <w:r w:rsidR="007977AF">
        <w:rPr>
          <w:rFonts w:eastAsia="맑은 고딕"/>
          <w:kern w:val="2"/>
          <w:sz w:val="22"/>
          <w:szCs w:val="22"/>
          <w:lang w:val="en-US" w:eastAsia="ko-KR"/>
        </w:rPr>
        <w:t xml:space="preserve">useful </w:t>
      </w:r>
      <w:r w:rsidR="00EA1C9D">
        <w:rPr>
          <w:rFonts w:eastAsia="맑은 고딕"/>
          <w:kern w:val="2"/>
          <w:sz w:val="22"/>
          <w:szCs w:val="22"/>
          <w:lang w:val="en-US" w:eastAsia="ko-KR"/>
        </w:rPr>
        <w:t>as it enables the eMTC UEs stop accessing the cell at an early stage if the cell supports only sMTC UEs.</w:t>
      </w:r>
    </w:p>
    <w:p w14:paraId="39B1FD13" w14:textId="52467A05" w:rsidR="00EE3A5E" w:rsidRPr="00A15165" w:rsidRDefault="00EE3A5E" w:rsidP="00EE3A5E">
      <w:pPr>
        <w:spacing w:before="120" w:after="240" w:line="240" w:lineRule="auto"/>
        <w:ind w:left="220" w:firstLine="0"/>
        <w:rPr>
          <w:rFonts w:eastAsia="맑은 고딕"/>
          <w:b/>
          <w:i/>
          <w:kern w:val="2"/>
          <w:sz w:val="22"/>
          <w:szCs w:val="22"/>
          <w:lang w:val="en-US" w:eastAsia="ko-KR"/>
        </w:rPr>
      </w:pPr>
      <w:r w:rsidRPr="00A15165">
        <w:rPr>
          <w:rFonts w:eastAsia="맑은 고딕"/>
          <w:b/>
          <w:i/>
          <w:kern w:val="2"/>
          <w:sz w:val="22"/>
          <w:szCs w:val="22"/>
          <w:lang w:val="en-US" w:eastAsia="ko-KR"/>
        </w:rPr>
        <w:t>Observation</w:t>
      </w:r>
      <w:r w:rsidRPr="00A15165">
        <w:rPr>
          <w:rFonts w:eastAsia="맑은 고딕" w:hint="eastAsia"/>
          <w:b/>
          <w:i/>
          <w:kern w:val="2"/>
          <w:sz w:val="22"/>
          <w:szCs w:val="22"/>
          <w:lang w:val="en-US" w:eastAsia="ko-KR"/>
        </w:rPr>
        <w:t xml:space="preserve"> </w:t>
      </w:r>
      <w:r w:rsidRPr="00A15165">
        <w:rPr>
          <w:rFonts w:eastAsia="맑은 고딕"/>
          <w:b/>
          <w:i/>
          <w:kern w:val="2"/>
          <w:sz w:val="22"/>
          <w:szCs w:val="22"/>
          <w:lang w:val="en-US" w:eastAsia="ko-KR"/>
        </w:rPr>
        <w:t>1</w:t>
      </w:r>
      <w:r w:rsidRPr="00A15165">
        <w:rPr>
          <w:rFonts w:eastAsia="맑은 고딕" w:hint="eastAsia"/>
          <w:b/>
          <w:i/>
          <w:kern w:val="2"/>
          <w:sz w:val="22"/>
          <w:szCs w:val="22"/>
          <w:lang w:val="en-US" w:eastAsia="ko-KR"/>
        </w:rPr>
        <w:t>:</w:t>
      </w:r>
      <w:r w:rsidRPr="00A15165">
        <w:rPr>
          <w:rFonts w:eastAsia="맑은 고딕"/>
          <w:b/>
          <w:i/>
          <w:kern w:val="2"/>
          <w:sz w:val="22"/>
          <w:szCs w:val="22"/>
          <w:lang w:val="en-US" w:eastAsia="ko-KR"/>
        </w:rPr>
        <w:t xml:space="preserve"> </w:t>
      </w:r>
      <w:r w:rsidR="00946609" w:rsidRPr="00A15165">
        <w:rPr>
          <w:rFonts w:eastAsia="맑은 고딕"/>
          <w:b/>
          <w:i/>
          <w:kern w:val="2"/>
          <w:sz w:val="22"/>
          <w:szCs w:val="22"/>
          <w:lang w:val="en-US" w:eastAsia="ko-KR"/>
        </w:rPr>
        <w:t xml:space="preserve">Separate access control for eMTC UEs and sMTC UEs is useful in terms of power saving of </w:t>
      </w:r>
      <w:r w:rsidR="00FB08E4" w:rsidRPr="00A15165">
        <w:rPr>
          <w:rFonts w:eastAsia="맑은 고딕"/>
          <w:b/>
          <w:i/>
          <w:kern w:val="2"/>
          <w:sz w:val="22"/>
          <w:szCs w:val="22"/>
          <w:lang w:val="en-US" w:eastAsia="ko-KR"/>
        </w:rPr>
        <w:t xml:space="preserve">the </w:t>
      </w:r>
      <w:r w:rsidR="00946609" w:rsidRPr="00A15165">
        <w:rPr>
          <w:rFonts w:eastAsia="맑은 고딕"/>
          <w:b/>
          <w:i/>
          <w:kern w:val="2"/>
          <w:sz w:val="22"/>
          <w:szCs w:val="22"/>
          <w:lang w:val="en-US" w:eastAsia="ko-KR"/>
        </w:rPr>
        <w:t xml:space="preserve">eMTC UEs in the case where the eMTC UEs are accessing the sMTC-only cells. </w:t>
      </w:r>
    </w:p>
    <w:p w14:paraId="2AF2EE5D" w14:textId="0AAA1872" w:rsidR="009A116D" w:rsidRPr="00A15165" w:rsidRDefault="009A116D" w:rsidP="00946609">
      <w:pPr>
        <w:pStyle w:val="ac"/>
        <w:numPr>
          <w:ilvl w:val="0"/>
          <w:numId w:val="37"/>
        </w:numPr>
        <w:spacing w:before="0" w:line="240" w:lineRule="auto"/>
        <w:ind w:leftChars="0"/>
        <w:rPr>
          <w:rFonts w:ascii="Times New Roman" w:eastAsia="맑은 고딕" w:hAnsi="Times New Roman"/>
          <w:b/>
          <w:i/>
          <w:kern w:val="2"/>
          <w:sz w:val="22"/>
          <w:szCs w:val="22"/>
          <w:lang w:val="en-US" w:eastAsia="ko-KR"/>
        </w:rPr>
      </w:pPr>
      <w:r w:rsidRPr="00A15165">
        <w:rPr>
          <w:rFonts w:ascii="Times New Roman" w:eastAsia="맑은 고딕" w:hAnsi="Times New Roman"/>
          <w:b/>
          <w:i/>
          <w:kern w:val="2"/>
          <w:sz w:val="22"/>
          <w:szCs w:val="22"/>
          <w:lang w:val="en-US" w:eastAsia="ko-KR"/>
        </w:rPr>
        <w:t>Note) sMTC UEs refers to the LTE MTC UEs capable of using LTE control region for DL transmission.</w:t>
      </w:r>
    </w:p>
    <w:p w14:paraId="1CECE26F" w14:textId="375E1BDB" w:rsidR="00946609" w:rsidRPr="00A15165" w:rsidRDefault="00946609" w:rsidP="009A116D">
      <w:pPr>
        <w:pStyle w:val="ac"/>
        <w:numPr>
          <w:ilvl w:val="0"/>
          <w:numId w:val="37"/>
        </w:numPr>
        <w:spacing w:before="0" w:after="240" w:line="240" w:lineRule="auto"/>
        <w:ind w:leftChars="0"/>
        <w:rPr>
          <w:rFonts w:ascii="Times New Roman" w:eastAsia="맑은 고딕" w:hAnsi="Times New Roman"/>
          <w:b/>
          <w:i/>
          <w:kern w:val="2"/>
          <w:sz w:val="22"/>
          <w:szCs w:val="22"/>
          <w:lang w:val="en-US" w:eastAsia="ko-KR"/>
        </w:rPr>
      </w:pPr>
      <w:r w:rsidRPr="00A15165">
        <w:rPr>
          <w:rFonts w:ascii="Times New Roman" w:eastAsia="맑은 고딕" w:hAnsi="Times New Roman"/>
          <w:b/>
          <w:i/>
          <w:kern w:val="2"/>
          <w:sz w:val="22"/>
          <w:szCs w:val="22"/>
          <w:lang w:val="en-US" w:eastAsia="ko-KR"/>
        </w:rPr>
        <w:t>Note) sMTC-only cell refers to the cell which supports only sMTC UEs.</w:t>
      </w:r>
    </w:p>
    <w:p w14:paraId="264FA965" w14:textId="77777777" w:rsidR="00E10C74" w:rsidRDefault="00E10C74"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RE mapping for sMTC UEs capable of using LTE control region</w:t>
      </w:r>
    </w:p>
    <w:p w14:paraId="5922461B" w14:textId="77777777" w:rsidR="00512FF8" w:rsidRDefault="00512FF8" w:rsidP="001539F3">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F</w:t>
      </w:r>
      <w:r>
        <w:rPr>
          <w:rFonts w:eastAsia="맑은 고딕"/>
          <w:kern w:val="2"/>
          <w:sz w:val="22"/>
          <w:szCs w:val="22"/>
          <w:lang w:val="en-US" w:eastAsia="ko-KR"/>
        </w:rPr>
        <w:t xml:space="preserve">or PDSCH transmission, rate-matching in a backward compatible manner on all available OFDM symbols were agreed. The rationale behind the agreement, at least from our perspective, is that the rate-matching has an equal or better performance in all practical scenarios and also a capability that can also support for higher data rate which is not possible in the case of </w:t>
      </w:r>
      <w:r w:rsidR="004703EE">
        <w:rPr>
          <w:rFonts w:eastAsia="맑은 고딕"/>
          <w:kern w:val="2"/>
          <w:sz w:val="22"/>
          <w:szCs w:val="22"/>
          <w:lang w:val="en-US" w:eastAsia="ko-KR"/>
        </w:rPr>
        <w:t xml:space="preserve">the other </w:t>
      </w:r>
      <w:r w:rsidR="001539F3">
        <w:rPr>
          <w:rFonts w:eastAsia="맑은 고딕"/>
          <w:kern w:val="2"/>
          <w:sz w:val="22"/>
          <w:szCs w:val="22"/>
          <w:lang w:val="en-US" w:eastAsia="ko-KR"/>
        </w:rPr>
        <w:t xml:space="preserve">alternative that is </w:t>
      </w:r>
      <w:r>
        <w:rPr>
          <w:rFonts w:eastAsia="맑은 고딕"/>
          <w:kern w:val="2"/>
          <w:sz w:val="22"/>
          <w:szCs w:val="22"/>
          <w:lang w:val="en-US" w:eastAsia="ko-KR"/>
        </w:rPr>
        <w:t>copying part of the PDSCH into the LTE control region.</w:t>
      </w:r>
    </w:p>
    <w:p w14:paraId="12E85F6A" w14:textId="77777777" w:rsidR="001539F3" w:rsidRDefault="001539F3" w:rsidP="001539F3">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For the discussion hereafter, t</w:t>
      </w:r>
      <w:r w:rsidR="00A1553B">
        <w:rPr>
          <w:rFonts w:eastAsia="맑은 고딕"/>
          <w:kern w:val="2"/>
          <w:sz w:val="22"/>
          <w:szCs w:val="22"/>
          <w:lang w:val="en-US" w:eastAsia="ko-KR"/>
        </w:rPr>
        <w:t xml:space="preserve">he LTE control region available for </w:t>
      </w:r>
      <w:r>
        <w:rPr>
          <w:rFonts w:eastAsia="맑은 고딕"/>
          <w:kern w:val="2"/>
          <w:sz w:val="22"/>
          <w:szCs w:val="22"/>
          <w:lang w:val="en-US" w:eastAsia="ko-KR"/>
        </w:rPr>
        <w:t xml:space="preserve">DL transmission which is available for only sMTC UEs </w:t>
      </w:r>
      <w:r w:rsidR="00A1553B">
        <w:rPr>
          <w:rFonts w:eastAsia="맑은 고딕"/>
          <w:kern w:val="2"/>
          <w:sz w:val="22"/>
          <w:szCs w:val="22"/>
          <w:lang w:val="en-US" w:eastAsia="ko-KR"/>
        </w:rPr>
        <w:t>is called ‘R1’ and the data region available for both eMTC UEs and sMTC UEs for DL data transmission is called ‘R2’ for convenience.</w:t>
      </w:r>
      <w:r>
        <w:rPr>
          <w:rFonts w:eastAsia="맑은 고딕"/>
          <w:kern w:val="2"/>
          <w:sz w:val="22"/>
          <w:szCs w:val="22"/>
          <w:lang w:val="en-US" w:eastAsia="ko-KR"/>
        </w:rPr>
        <w:t xml:space="preserve"> </w:t>
      </w:r>
    </w:p>
    <w:p w14:paraId="77A124AB" w14:textId="77777777" w:rsidR="00E745D0" w:rsidRDefault="00F57D45" w:rsidP="00647F14">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lastRenderedPageBreak/>
        <w:t xml:space="preserve">The rate-matching </w:t>
      </w:r>
      <w:r>
        <w:rPr>
          <w:rFonts w:eastAsia="맑은 고딕"/>
          <w:kern w:val="2"/>
          <w:sz w:val="22"/>
          <w:szCs w:val="22"/>
          <w:lang w:val="en-US" w:eastAsia="ko-KR"/>
        </w:rPr>
        <w:t>in a backward compatible manner can be implemented in such a way that</w:t>
      </w:r>
      <w:r>
        <w:rPr>
          <w:rFonts w:eastAsia="맑은 고딕" w:hint="eastAsia"/>
          <w:kern w:val="2"/>
          <w:sz w:val="22"/>
          <w:szCs w:val="22"/>
          <w:lang w:val="en-US" w:eastAsia="ko-KR"/>
        </w:rPr>
        <w:t xml:space="preserve"> </w:t>
      </w:r>
      <w:r w:rsidRPr="00F57D45">
        <w:rPr>
          <w:rFonts w:eastAsia="맑은 고딕"/>
          <w:kern w:val="2"/>
          <w:sz w:val="22"/>
          <w:szCs w:val="22"/>
          <w:lang w:val="en-US" w:eastAsia="ko-KR"/>
        </w:rPr>
        <w:t>the RE mapping start</w:t>
      </w:r>
      <w:r>
        <w:rPr>
          <w:rFonts w:eastAsia="맑은 고딕"/>
          <w:kern w:val="2"/>
          <w:sz w:val="22"/>
          <w:szCs w:val="22"/>
          <w:lang w:val="en-US" w:eastAsia="ko-KR"/>
        </w:rPr>
        <w:t>s</w:t>
      </w:r>
      <w:r w:rsidRPr="00F57D45">
        <w:rPr>
          <w:rFonts w:eastAsia="맑은 고딕"/>
          <w:kern w:val="2"/>
          <w:sz w:val="22"/>
          <w:szCs w:val="22"/>
          <w:lang w:val="en-US" w:eastAsia="ko-KR"/>
        </w:rPr>
        <w:t xml:space="preserve"> from R2 </w:t>
      </w:r>
      <w:r w:rsidR="00E745D0">
        <w:rPr>
          <w:rFonts w:eastAsia="맑은 고딕"/>
          <w:kern w:val="2"/>
          <w:sz w:val="22"/>
          <w:szCs w:val="22"/>
          <w:lang w:val="en-US" w:eastAsia="ko-KR"/>
        </w:rPr>
        <w:t>in a frequency-first and time-next manner until there is no</w:t>
      </w:r>
      <w:r w:rsidR="001539F3">
        <w:rPr>
          <w:rFonts w:eastAsia="맑은 고딕"/>
          <w:kern w:val="2"/>
          <w:sz w:val="22"/>
          <w:szCs w:val="22"/>
          <w:lang w:val="en-US" w:eastAsia="ko-KR"/>
        </w:rPr>
        <w:t xml:space="preserve"> more</w:t>
      </w:r>
      <w:r w:rsidR="00E745D0">
        <w:rPr>
          <w:rFonts w:eastAsia="맑은 고딕"/>
          <w:kern w:val="2"/>
          <w:sz w:val="22"/>
          <w:szCs w:val="22"/>
          <w:lang w:val="en-US" w:eastAsia="ko-KR"/>
        </w:rPr>
        <w:t xml:space="preserve"> </w:t>
      </w:r>
      <w:r w:rsidR="001539F3">
        <w:rPr>
          <w:rFonts w:eastAsia="맑은 고딕"/>
          <w:kern w:val="2"/>
          <w:sz w:val="22"/>
          <w:szCs w:val="22"/>
          <w:lang w:val="en-US" w:eastAsia="ko-KR"/>
        </w:rPr>
        <w:t xml:space="preserve">available </w:t>
      </w:r>
      <w:r w:rsidR="00E745D0">
        <w:rPr>
          <w:rFonts w:eastAsia="맑은 고딕"/>
          <w:kern w:val="2"/>
          <w:sz w:val="22"/>
          <w:szCs w:val="22"/>
          <w:lang w:val="en-US" w:eastAsia="ko-KR"/>
        </w:rPr>
        <w:t>REs for PDSCH transmission in R2. Then, if there are more PDSCH data</w:t>
      </w:r>
      <w:r w:rsidR="001539F3">
        <w:rPr>
          <w:rFonts w:eastAsia="맑은 고딕"/>
          <w:kern w:val="2"/>
          <w:sz w:val="22"/>
          <w:szCs w:val="22"/>
          <w:lang w:val="en-US" w:eastAsia="ko-KR"/>
        </w:rPr>
        <w:t xml:space="preserve"> for transmission</w:t>
      </w:r>
      <w:r w:rsidR="00E745D0">
        <w:rPr>
          <w:rFonts w:eastAsia="맑은 고딕"/>
          <w:kern w:val="2"/>
          <w:sz w:val="22"/>
          <w:szCs w:val="22"/>
          <w:lang w:val="en-US" w:eastAsia="ko-KR"/>
        </w:rPr>
        <w:t>, RE mapping</w:t>
      </w:r>
      <w:r w:rsidRPr="00F57D45">
        <w:rPr>
          <w:rFonts w:eastAsia="맑은 고딕"/>
          <w:kern w:val="2"/>
          <w:sz w:val="22"/>
          <w:szCs w:val="22"/>
          <w:lang w:val="en-US" w:eastAsia="ko-KR"/>
        </w:rPr>
        <w:t xml:space="preserve"> proceed</w:t>
      </w:r>
      <w:r w:rsidR="00E745D0">
        <w:rPr>
          <w:rFonts w:eastAsia="맑은 고딕"/>
          <w:kern w:val="2"/>
          <w:sz w:val="22"/>
          <w:szCs w:val="22"/>
          <w:lang w:val="en-US" w:eastAsia="ko-KR"/>
        </w:rPr>
        <w:t>s</w:t>
      </w:r>
      <w:r w:rsidRPr="00F57D45">
        <w:rPr>
          <w:rFonts w:eastAsia="맑은 고딕"/>
          <w:kern w:val="2"/>
          <w:sz w:val="22"/>
          <w:szCs w:val="22"/>
          <w:lang w:val="en-US" w:eastAsia="ko-KR"/>
        </w:rPr>
        <w:t xml:space="preserve"> to R1</w:t>
      </w:r>
      <w:r w:rsidR="00E745D0">
        <w:rPr>
          <w:rFonts w:eastAsia="맑은 고딕"/>
          <w:kern w:val="2"/>
          <w:sz w:val="22"/>
          <w:szCs w:val="22"/>
          <w:lang w:val="en-US" w:eastAsia="ko-KR"/>
        </w:rPr>
        <w:t xml:space="preserve"> region</w:t>
      </w:r>
      <w:r w:rsidR="001539F3">
        <w:rPr>
          <w:rFonts w:eastAsia="맑은 고딕"/>
          <w:kern w:val="2"/>
          <w:sz w:val="22"/>
          <w:szCs w:val="22"/>
          <w:lang w:val="en-US" w:eastAsia="ko-KR"/>
        </w:rPr>
        <w:t xml:space="preserve"> starting from the OFDM symbol index</w:t>
      </w:r>
      <m:oMath>
        <m:r>
          <m:rPr>
            <m:sty m:val="p"/>
          </m:rPr>
          <w:rPr>
            <w:rFonts w:ascii="Cambria Math" w:eastAsia="맑은 고딕" w:hAnsi="Cambria Math"/>
            <w:kern w:val="2"/>
            <w:sz w:val="22"/>
            <w:szCs w:val="22"/>
            <w:lang w:val="en-US" w:eastAsia="ko-KR"/>
          </w:rPr>
          <m:t xml:space="preserve"> l=0</m:t>
        </m:r>
      </m:oMath>
      <w:r w:rsidRPr="00F57D45">
        <w:rPr>
          <w:rFonts w:eastAsia="맑은 고딕"/>
          <w:kern w:val="2"/>
          <w:sz w:val="22"/>
          <w:szCs w:val="22"/>
          <w:lang w:val="en-US" w:eastAsia="ko-KR"/>
        </w:rPr>
        <w:t xml:space="preserve">. RE mapping </w:t>
      </w:r>
      <w:r w:rsidR="00E745D0">
        <w:rPr>
          <w:rFonts w:eastAsia="맑은 고딕"/>
          <w:kern w:val="2"/>
          <w:sz w:val="22"/>
          <w:szCs w:val="22"/>
          <w:lang w:val="en-US" w:eastAsia="ko-KR"/>
        </w:rPr>
        <w:t xml:space="preserve">in </w:t>
      </w:r>
      <w:r w:rsidRPr="00F57D45">
        <w:rPr>
          <w:rFonts w:eastAsia="맑은 고딕"/>
          <w:kern w:val="2"/>
          <w:sz w:val="22"/>
          <w:szCs w:val="22"/>
          <w:lang w:val="en-US" w:eastAsia="ko-KR"/>
        </w:rPr>
        <w:t xml:space="preserve">R1 </w:t>
      </w:r>
      <w:r w:rsidR="00E745D0">
        <w:rPr>
          <w:rFonts w:eastAsia="맑은 고딕"/>
          <w:kern w:val="2"/>
          <w:sz w:val="22"/>
          <w:szCs w:val="22"/>
          <w:lang w:val="en-US" w:eastAsia="ko-KR"/>
        </w:rPr>
        <w:t xml:space="preserve">region </w:t>
      </w:r>
      <w:r w:rsidRPr="00F57D45">
        <w:rPr>
          <w:rFonts w:eastAsia="맑은 고딕"/>
          <w:kern w:val="2"/>
          <w:sz w:val="22"/>
          <w:szCs w:val="22"/>
          <w:lang w:val="en-US" w:eastAsia="ko-KR"/>
        </w:rPr>
        <w:t xml:space="preserve">is </w:t>
      </w:r>
      <w:r w:rsidR="00E745D0">
        <w:rPr>
          <w:rFonts w:eastAsia="맑은 고딕"/>
          <w:kern w:val="2"/>
          <w:sz w:val="22"/>
          <w:szCs w:val="22"/>
          <w:lang w:val="en-US" w:eastAsia="ko-KR"/>
        </w:rPr>
        <w:t xml:space="preserve">also </w:t>
      </w:r>
      <w:r w:rsidRPr="00F57D45">
        <w:rPr>
          <w:rFonts w:eastAsia="맑은 고딕"/>
          <w:kern w:val="2"/>
          <w:sz w:val="22"/>
          <w:szCs w:val="22"/>
          <w:lang w:val="en-US" w:eastAsia="ko-KR"/>
        </w:rPr>
        <w:t>done in a frequency-first and time-next manner.</w:t>
      </w:r>
    </w:p>
    <w:p w14:paraId="7C08B90A" w14:textId="77777777" w:rsidR="00E745D0" w:rsidRDefault="001E0F10"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T</w:t>
      </w:r>
      <w:r w:rsidR="00E745D0">
        <w:rPr>
          <w:rFonts w:eastAsia="맑은 고딕" w:hint="eastAsia"/>
          <w:kern w:val="2"/>
          <w:sz w:val="22"/>
          <w:szCs w:val="22"/>
          <w:lang w:val="en-US" w:eastAsia="ko-KR"/>
        </w:rPr>
        <w:t xml:space="preserve">he </w:t>
      </w:r>
      <w:r>
        <w:rPr>
          <w:rFonts w:eastAsia="맑은 고딕" w:hint="eastAsia"/>
          <w:kern w:val="2"/>
          <w:sz w:val="22"/>
          <w:szCs w:val="22"/>
          <w:lang w:val="en-US" w:eastAsia="ko-KR"/>
        </w:rPr>
        <w:t xml:space="preserve">rate-matching </w:t>
      </w:r>
      <w:r>
        <w:rPr>
          <w:rFonts w:eastAsia="맑은 고딕"/>
          <w:kern w:val="2"/>
          <w:sz w:val="22"/>
          <w:szCs w:val="22"/>
          <w:lang w:val="en-US" w:eastAsia="ko-KR"/>
        </w:rPr>
        <w:t xml:space="preserve">in a backward compatible manner </w:t>
      </w:r>
      <w:r w:rsidR="00420293">
        <w:rPr>
          <w:rFonts w:eastAsia="맑은 고딕"/>
          <w:kern w:val="2"/>
          <w:sz w:val="22"/>
          <w:szCs w:val="22"/>
          <w:lang w:val="en-US" w:eastAsia="ko-KR"/>
        </w:rPr>
        <w:t>can</w:t>
      </w:r>
      <w:r>
        <w:rPr>
          <w:rFonts w:eastAsia="맑은 고딕"/>
          <w:kern w:val="2"/>
          <w:sz w:val="22"/>
          <w:szCs w:val="22"/>
          <w:lang w:val="en-US" w:eastAsia="ko-KR"/>
        </w:rPr>
        <w:t xml:space="preserve"> also</w:t>
      </w:r>
      <w:r w:rsidR="00420293">
        <w:rPr>
          <w:rFonts w:eastAsia="맑은 고딕"/>
          <w:kern w:val="2"/>
          <w:sz w:val="22"/>
          <w:szCs w:val="22"/>
          <w:lang w:val="en-US" w:eastAsia="ko-KR"/>
        </w:rPr>
        <w:t xml:space="preserve"> be applied </w:t>
      </w:r>
      <w:r w:rsidR="000354F8">
        <w:rPr>
          <w:rFonts w:eastAsia="맑은 고딕"/>
          <w:kern w:val="2"/>
          <w:sz w:val="22"/>
          <w:szCs w:val="22"/>
          <w:lang w:val="en-US" w:eastAsia="ko-KR"/>
        </w:rPr>
        <w:t xml:space="preserve">to the MPDCCH case </w:t>
      </w:r>
      <w:r w:rsidR="00420293">
        <w:rPr>
          <w:rFonts w:eastAsia="맑은 고딕"/>
          <w:kern w:val="2"/>
          <w:sz w:val="22"/>
          <w:szCs w:val="22"/>
          <w:lang w:val="en-US" w:eastAsia="ko-KR"/>
        </w:rPr>
        <w:t>with the only difference being the time frequency positions of the REs for MPDCCH transmission due to the EREG/ECCE structure</w:t>
      </w:r>
      <w:r w:rsidR="00583616">
        <w:rPr>
          <w:rFonts w:eastAsia="맑은 고딕"/>
          <w:kern w:val="2"/>
          <w:sz w:val="22"/>
          <w:szCs w:val="22"/>
          <w:lang w:val="en-US" w:eastAsia="ko-KR"/>
        </w:rPr>
        <w:t xml:space="preserve"> inherited from the EPDCCH</w:t>
      </w:r>
      <w:r w:rsidR="00420293">
        <w:rPr>
          <w:rFonts w:eastAsia="맑은 고딕"/>
          <w:kern w:val="2"/>
          <w:sz w:val="22"/>
          <w:szCs w:val="22"/>
          <w:lang w:val="en-US" w:eastAsia="ko-KR"/>
        </w:rPr>
        <w:t xml:space="preserve"> </w:t>
      </w:r>
      <w:r w:rsidR="00583616">
        <w:rPr>
          <w:rFonts w:eastAsia="맑은 고딕"/>
          <w:kern w:val="2"/>
          <w:sz w:val="22"/>
          <w:szCs w:val="22"/>
          <w:lang w:val="en-US" w:eastAsia="ko-KR"/>
        </w:rPr>
        <w:t xml:space="preserve">and the </w:t>
      </w:r>
      <w:r w:rsidR="00420293">
        <w:rPr>
          <w:rFonts w:eastAsia="맑은 고딕"/>
          <w:kern w:val="2"/>
          <w:sz w:val="22"/>
          <w:szCs w:val="22"/>
          <w:lang w:val="en-US" w:eastAsia="ko-KR"/>
        </w:rPr>
        <w:t xml:space="preserve">localized/distributed MPDCCH transmission. However, as the EREG is already defined from the OFDM symbol index </w:t>
      </w:r>
      <m:oMath>
        <m:r>
          <m:rPr>
            <m:sty m:val="p"/>
          </m:rPr>
          <w:rPr>
            <w:rFonts w:ascii="Cambria Math" w:eastAsia="맑은 고딕" w:hAnsi="Cambria Math"/>
            <w:kern w:val="2"/>
            <w:sz w:val="22"/>
            <w:szCs w:val="22"/>
            <w:lang w:val="en-US" w:eastAsia="ko-KR"/>
          </w:rPr>
          <m:t>l=0</m:t>
        </m:r>
      </m:oMath>
      <w:r w:rsidR="00420293">
        <w:rPr>
          <w:rFonts w:eastAsia="맑은 고딕"/>
          <w:kern w:val="2"/>
          <w:sz w:val="22"/>
          <w:szCs w:val="22"/>
          <w:lang w:val="en-US" w:eastAsia="ko-KR"/>
        </w:rPr>
        <w:t xml:space="preserve"> regardless of </w:t>
      </w:r>
      <w:r w:rsidR="000354F8">
        <w:rPr>
          <w:rFonts w:eastAsia="맑은 고딕"/>
          <w:kern w:val="2"/>
          <w:sz w:val="22"/>
          <w:szCs w:val="22"/>
          <w:lang w:val="en-US" w:eastAsia="ko-KR"/>
        </w:rPr>
        <w:t>from which symbol the eMTC data region starts</w:t>
      </w:r>
      <w:r w:rsidR="00583616">
        <w:rPr>
          <w:rFonts w:eastAsia="맑은 고딕"/>
          <w:kern w:val="2"/>
          <w:sz w:val="22"/>
          <w:szCs w:val="22"/>
          <w:lang w:val="en-US" w:eastAsia="ko-KR"/>
        </w:rPr>
        <w:t>, the positions of REs for MPDCCH transmission are already defined</w:t>
      </w:r>
      <w:r w:rsidR="00305F47">
        <w:rPr>
          <w:rFonts w:eastAsia="맑은 고딕"/>
          <w:kern w:val="2"/>
          <w:sz w:val="22"/>
          <w:szCs w:val="22"/>
          <w:lang w:val="en-US" w:eastAsia="ko-KR"/>
        </w:rPr>
        <w:t xml:space="preserve"> in the specification. Furthermore, </w:t>
      </w:r>
      <w:r w:rsidR="000354F8">
        <w:rPr>
          <w:rFonts w:eastAsia="맑은 고딕"/>
          <w:kern w:val="2"/>
          <w:sz w:val="22"/>
          <w:szCs w:val="22"/>
          <w:lang w:val="en-US" w:eastAsia="ko-KR"/>
        </w:rPr>
        <w:t>the conceptual complexity, if any,</w:t>
      </w:r>
      <w:r w:rsidR="00305F47">
        <w:rPr>
          <w:rFonts w:eastAsia="맑은 고딕"/>
          <w:kern w:val="2"/>
          <w:sz w:val="22"/>
          <w:szCs w:val="22"/>
          <w:lang w:val="en-US" w:eastAsia="ko-KR"/>
        </w:rPr>
        <w:t xml:space="preserve"> </w:t>
      </w:r>
      <w:r w:rsidR="000354F8">
        <w:rPr>
          <w:rFonts w:eastAsia="맑은 고딕"/>
          <w:kern w:val="2"/>
          <w:sz w:val="22"/>
          <w:szCs w:val="22"/>
          <w:lang w:val="en-US" w:eastAsia="ko-KR"/>
        </w:rPr>
        <w:t>is</w:t>
      </w:r>
      <w:r w:rsidR="00305F47">
        <w:rPr>
          <w:rFonts w:eastAsia="맑은 고딕"/>
          <w:kern w:val="2"/>
          <w:sz w:val="22"/>
          <w:szCs w:val="22"/>
          <w:lang w:val="en-US" w:eastAsia="ko-KR"/>
        </w:rPr>
        <w:t xml:space="preserve"> already </w:t>
      </w:r>
      <w:r w:rsidR="000354F8">
        <w:rPr>
          <w:rFonts w:eastAsia="맑은 고딕"/>
          <w:kern w:val="2"/>
          <w:sz w:val="22"/>
          <w:szCs w:val="22"/>
          <w:lang w:val="en-US" w:eastAsia="ko-KR"/>
        </w:rPr>
        <w:t xml:space="preserve">there in the specification and in eMTC devices as they are currently </w:t>
      </w:r>
      <w:r w:rsidR="00305F47">
        <w:rPr>
          <w:rFonts w:eastAsia="맑은 고딕"/>
          <w:kern w:val="2"/>
          <w:sz w:val="22"/>
          <w:szCs w:val="22"/>
          <w:lang w:val="en-US" w:eastAsia="ko-KR"/>
        </w:rPr>
        <w:t>sorting out REs for MPDCCH decoding.</w:t>
      </w:r>
      <w:r w:rsidR="005F24D4">
        <w:rPr>
          <w:rFonts w:eastAsia="맑은 고딕"/>
          <w:kern w:val="2"/>
          <w:sz w:val="22"/>
          <w:szCs w:val="22"/>
          <w:lang w:val="en-US" w:eastAsia="ko-KR"/>
        </w:rPr>
        <w:t xml:space="preserve"> As there is no big specification efforts and complexity issues, and also from the perspective of performance, capability to support higher data rate, we support the same rate-matching</w:t>
      </w:r>
      <w:r w:rsidR="000354F8">
        <w:rPr>
          <w:rFonts w:eastAsia="맑은 고딕"/>
          <w:kern w:val="2"/>
          <w:sz w:val="22"/>
          <w:szCs w:val="22"/>
          <w:lang w:val="en-US" w:eastAsia="ko-KR"/>
        </w:rPr>
        <w:t xml:space="preserve"> in a backward compatible manner</w:t>
      </w:r>
      <w:r w:rsidR="005F24D4">
        <w:rPr>
          <w:rFonts w:eastAsia="맑은 고딕"/>
          <w:kern w:val="2"/>
          <w:sz w:val="22"/>
          <w:szCs w:val="22"/>
          <w:lang w:val="en-US" w:eastAsia="ko-KR"/>
        </w:rPr>
        <w:t xml:space="preserve"> </w:t>
      </w:r>
      <w:r w:rsidR="000354F8">
        <w:rPr>
          <w:rFonts w:eastAsia="맑은 고딕"/>
          <w:kern w:val="2"/>
          <w:sz w:val="22"/>
          <w:szCs w:val="22"/>
          <w:lang w:val="en-US" w:eastAsia="ko-KR"/>
        </w:rPr>
        <w:t>to be applied to the</w:t>
      </w:r>
      <w:r w:rsidR="005F24D4">
        <w:rPr>
          <w:rFonts w:eastAsia="맑은 고딕"/>
          <w:kern w:val="2"/>
          <w:sz w:val="22"/>
          <w:szCs w:val="22"/>
          <w:lang w:val="en-US" w:eastAsia="ko-KR"/>
        </w:rPr>
        <w:t xml:space="preserve"> MPDCCH transmission so that we can avoid diverging solutions for PDSCH and MPDCCH transmission.</w:t>
      </w:r>
      <w:r w:rsidR="000354F8">
        <w:rPr>
          <w:rFonts w:eastAsia="맑은 고딕"/>
          <w:kern w:val="2"/>
          <w:sz w:val="22"/>
          <w:szCs w:val="22"/>
          <w:lang w:val="en-US" w:eastAsia="ko-KR"/>
        </w:rPr>
        <w:t xml:space="preserve"> Another important benefit of the b</w:t>
      </w:r>
      <w:r w:rsidR="00402761">
        <w:rPr>
          <w:rFonts w:eastAsia="맑은 고딕"/>
          <w:kern w:val="2"/>
          <w:sz w:val="22"/>
          <w:szCs w:val="22"/>
          <w:lang w:val="en-US" w:eastAsia="ko-KR"/>
        </w:rPr>
        <w:t xml:space="preserve">ackward compatible rate-matching solution for MPDCCH transmission </w:t>
      </w:r>
      <w:r w:rsidR="000354F8">
        <w:rPr>
          <w:rFonts w:eastAsia="맑은 고딕"/>
          <w:kern w:val="2"/>
          <w:sz w:val="22"/>
          <w:szCs w:val="22"/>
          <w:lang w:val="en-US" w:eastAsia="ko-KR"/>
        </w:rPr>
        <w:t xml:space="preserve">is that it </w:t>
      </w:r>
      <w:r w:rsidR="00402761">
        <w:rPr>
          <w:rFonts w:eastAsia="맑은 고딕"/>
          <w:kern w:val="2"/>
          <w:sz w:val="22"/>
          <w:szCs w:val="22"/>
          <w:lang w:val="en-US" w:eastAsia="ko-KR"/>
        </w:rPr>
        <w:t xml:space="preserve">also enables the CSS </w:t>
      </w:r>
      <w:r w:rsidR="0066193B">
        <w:rPr>
          <w:rFonts w:eastAsia="맑은 고딕"/>
          <w:kern w:val="2"/>
          <w:sz w:val="22"/>
          <w:szCs w:val="22"/>
          <w:lang w:val="en-US" w:eastAsia="ko-KR"/>
        </w:rPr>
        <w:t>to be</w:t>
      </w:r>
      <w:r w:rsidR="00402761">
        <w:rPr>
          <w:rFonts w:eastAsia="맑은 고딕"/>
          <w:kern w:val="2"/>
          <w:sz w:val="22"/>
          <w:szCs w:val="22"/>
          <w:lang w:val="en-US" w:eastAsia="ko-KR"/>
        </w:rPr>
        <w:t xml:space="preserve"> shared between eMTC and sMTC UEs as </w:t>
      </w:r>
      <w:r w:rsidR="0066193B">
        <w:rPr>
          <w:rFonts w:eastAsia="맑은 고딕"/>
          <w:kern w:val="2"/>
          <w:sz w:val="22"/>
          <w:szCs w:val="22"/>
          <w:lang w:val="en-US" w:eastAsia="ko-KR"/>
        </w:rPr>
        <w:t xml:space="preserve">it enables the same MPDCCH </w:t>
      </w:r>
      <w:r w:rsidR="00402761" w:rsidRPr="00F57D45">
        <w:rPr>
          <w:rFonts w:eastAsia="맑은 고딕"/>
          <w:kern w:val="2"/>
          <w:sz w:val="22"/>
          <w:szCs w:val="22"/>
          <w:lang w:val="en-US" w:eastAsia="ko-KR"/>
        </w:rPr>
        <w:t xml:space="preserve">decodable by </w:t>
      </w:r>
      <w:r w:rsidR="0066193B">
        <w:rPr>
          <w:rFonts w:eastAsia="맑은 고딕"/>
          <w:kern w:val="2"/>
          <w:sz w:val="22"/>
          <w:szCs w:val="22"/>
          <w:lang w:val="en-US" w:eastAsia="ko-KR"/>
        </w:rPr>
        <w:t xml:space="preserve">both </w:t>
      </w:r>
      <w:r w:rsidR="00402761" w:rsidRPr="00F57D45">
        <w:rPr>
          <w:rFonts w:eastAsia="맑은 고딕"/>
          <w:kern w:val="2"/>
          <w:sz w:val="22"/>
          <w:szCs w:val="22"/>
          <w:lang w:val="en-US" w:eastAsia="ko-KR"/>
        </w:rPr>
        <w:t>eMTC</w:t>
      </w:r>
      <w:r w:rsidR="00402761">
        <w:rPr>
          <w:rFonts w:eastAsia="맑은 고딕"/>
          <w:kern w:val="2"/>
          <w:sz w:val="22"/>
          <w:szCs w:val="22"/>
          <w:lang w:val="en-US" w:eastAsia="ko-KR"/>
        </w:rPr>
        <w:t xml:space="preserve"> and sMTC</w:t>
      </w:r>
      <w:r w:rsidR="00402761" w:rsidRPr="00F57D45">
        <w:rPr>
          <w:rFonts w:eastAsia="맑은 고딕"/>
          <w:kern w:val="2"/>
          <w:sz w:val="22"/>
          <w:szCs w:val="22"/>
          <w:lang w:val="en-US" w:eastAsia="ko-KR"/>
        </w:rPr>
        <w:t xml:space="preserve"> UEs</w:t>
      </w:r>
      <w:r w:rsidR="00402761">
        <w:rPr>
          <w:rFonts w:eastAsia="맑은 고딕"/>
          <w:kern w:val="2"/>
          <w:sz w:val="22"/>
          <w:szCs w:val="22"/>
          <w:lang w:val="en-US" w:eastAsia="ko-KR"/>
        </w:rPr>
        <w:t>.</w:t>
      </w:r>
    </w:p>
    <w:p w14:paraId="75AFBDD3" w14:textId="77777777" w:rsidR="00FA6F9B" w:rsidRDefault="00FA6F9B" w:rsidP="00FA6F9B">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1D244F">
        <w:rPr>
          <w:rFonts w:eastAsia="맑은 고딕"/>
          <w:b/>
          <w:i/>
          <w:kern w:val="2"/>
          <w:sz w:val="22"/>
          <w:szCs w:val="22"/>
          <w:lang w:val="en-US" w:eastAsia="ko-KR"/>
        </w:rPr>
        <w:t>2</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MPDCCH</w:t>
      </w:r>
      <w:r w:rsidRPr="00BB4B50">
        <w:rPr>
          <w:rFonts w:eastAsia="맑은 고딕"/>
          <w:b/>
          <w:i/>
          <w:kern w:val="2"/>
          <w:sz w:val="22"/>
          <w:szCs w:val="22"/>
          <w:lang w:val="en-US" w:eastAsia="ko-KR"/>
        </w:rPr>
        <w:t xml:space="preserve"> are rate-matched in a backward compatible manner</w:t>
      </w:r>
      <w:r>
        <w:rPr>
          <w:rFonts w:eastAsia="맑은 고딕"/>
          <w:b/>
          <w:i/>
          <w:kern w:val="2"/>
          <w:sz w:val="22"/>
          <w:szCs w:val="22"/>
          <w:lang w:val="en-US" w:eastAsia="ko-KR"/>
        </w:rPr>
        <w:t xml:space="preserve"> on all available OFDM symbols.</w:t>
      </w:r>
    </w:p>
    <w:p w14:paraId="721237F8" w14:textId="77777777" w:rsidR="00FA6F9B" w:rsidRDefault="00FA6F9B" w:rsidP="00FA6F9B">
      <w:pPr>
        <w:spacing w:before="120" w:after="240" w:line="240" w:lineRule="auto"/>
        <w:ind w:left="0" w:firstLine="22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1D244F">
        <w:rPr>
          <w:rFonts w:eastAsia="맑은 고딕"/>
          <w:b/>
          <w:i/>
          <w:kern w:val="2"/>
          <w:sz w:val="22"/>
          <w:szCs w:val="22"/>
          <w:lang w:val="en-US" w:eastAsia="ko-KR"/>
        </w:rPr>
        <w:t>3</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For both PDSCH and MPDCCH,</w:t>
      </w:r>
    </w:p>
    <w:p w14:paraId="3FFA09B9" w14:textId="77777777" w:rsidR="00FA6F9B" w:rsidRPr="005E1308" w:rsidRDefault="00FA6F9B" w:rsidP="00FA6F9B">
      <w:pPr>
        <w:numPr>
          <w:ilvl w:val="0"/>
          <w:numId w:val="22"/>
        </w:numPr>
        <w:spacing w:before="0" w:after="0" w:line="240" w:lineRule="auto"/>
        <w:rPr>
          <w:rFonts w:eastAsia="맑은 고딕"/>
          <w:b/>
          <w:i/>
          <w:kern w:val="2"/>
          <w:sz w:val="22"/>
          <w:szCs w:val="22"/>
          <w:lang w:val="en-US" w:eastAsia="ko-KR"/>
        </w:rPr>
      </w:pPr>
      <w:r w:rsidRPr="005E1308">
        <w:rPr>
          <w:rFonts w:eastAsia="맑은 고딕"/>
          <w:b/>
          <w:i/>
          <w:kern w:val="2"/>
          <w:sz w:val="22"/>
          <w:szCs w:val="22"/>
          <w:lang w:val="en-US" w:eastAsia="ko-KR"/>
        </w:rPr>
        <w:t xml:space="preserve">RE mapping in eMTC data region is the same as in </w:t>
      </w:r>
      <w:r>
        <w:rPr>
          <w:rFonts w:eastAsia="맑은 고딕"/>
          <w:b/>
          <w:i/>
          <w:kern w:val="2"/>
          <w:sz w:val="22"/>
          <w:szCs w:val="22"/>
          <w:lang w:val="en-US" w:eastAsia="ko-KR"/>
        </w:rPr>
        <w:t xml:space="preserve">the </w:t>
      </w:r>
      <w:r w:rsidRPr="005E1308">
        <w:rPr>
          <w:rFonts w:eastAsia="맑은 고딕"/>
          <w:b/>
          <w:i/>
          <w:kern w:val="2"/>
          <w:sz w:val="22"/>
          <w:szCs w:val="22"/>
          <w:lang w:val="en-US" w:eastAsia="ko-KR"/>
        </w:rPr>
        <w:t>eMTC</w:t>
      </w:r>
      <w:r>
        <w:rPr>
          <w:rFonts w:eastAsia="맑은 고딕"/>
          <w:b/>
          <w:i/>
          <w:kern w:val="2"/>
          <w:sz w:val="22"/>
          <w:szCs w:val="22"/>
          <w:lang w:val="en-US" w:eastAsia="ko-KR"/>
        </w:rPr>
        <w:t xml:space="preserve"> case</w:t>
      </w:r>
      <w:r w:rsidR="000312CA">
        <w:rPr>
          <w:rFonts w:eastAsia="맑은 고딕"/>
          <w:b/>
          <w:i/>
          <w:kern w:val="2"/>
          <w:sz w:val="22"/>
          <w:szCs w:val="22"/>
          <w:lang w:val="en-US" w:eastAsia="ko-KR"/>
        </w:rPr>
        <w:t>.</w:t>
      </w:r>
    </w:p>
    <w:p w14:paraId="7653D5F2" w14:textId="77777777" w:rsidR="00FA6F9B" w:rsidRDefault="00FA6F9B" w:rsidP="00FA6F9B">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RE mapping in LTE control region starts only after the REs in eMTC data region is fully occupied</w:t>
      </w:r>
      <w:r w:rsidR="000312CA">
        <w:rPr>
          <w:rFonts w:eastAsia="맑은 고딕"/>
          <w:b/>
          <w:i/>
          <w:kern w:val="2"/>
          <w:sz w:val="22"/>
          <w:szCs w:val="22"/>
          <w:lang w:val="en-US" w:eastAsia="ko-KR"/>
        </w:rPr>
        <w:t>.</w:t>
      </w:r>
    </w:p>
    <w:p w14:paraId="094399A8" w14:textId="77777777" w:rsidR="00825D16" w:rsidRDefault="00B053D2"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For MPDCCH transmission, t</w:t>
      </w:r>
      <w:r w:rsidR="00402761">
        <w:rPr>
          <w:rFonts w:eastAsia="맑은 고딕"/>
          <w:kern w:val="2"/>
          <w:sz w:val="22"/>
          <w:szCs w:val="22"/>
          <w:lang w:val="en-US" w:eastAsia="ko-KR"/>
        </w:rPr>
        <w:t>he number of REs available for MPDCCH transmission is used to determine the ECCE aggregation level</w:t>
      </w:r>
      <w:r>
        <w:rPr>
          <w:rFonts w:eastAsia="맑은 고딕"/>
          <w:kern w:val="2"/>
          <w:sz w:val="22"/>
          <w:szCs w:val="22"/>
          <w:lang w:val="en-US" w:eastAsia="ko-KR"/>
        </w:rPr>
        <w:t>. As</w:t>
      </w:r>
      <w:r w:rsidR="00402761">
        <w:rPr>
          <w:rFonts w:eastAsia="맑은 고딕"/>
          <w:kern w:val="2"/>
          <w:sz w:val="22"/>
          <w:szCs w:val="22"/>
          <w:lang w:val="en-US" w:eastAsia="ko-KR"/>
        </w:rPr>
        <w:t xml:space="preserve"> </w:t>
      </w:r>
      <w:r w:rsidR="00F57D45" w:rsidRPr="00F57D45">
        <w:rPr>
          <w:rFonts w:eastAsia="맑은 고딕"/>
          <w:kern w:val="2"/>
          <w:sz w:val="22"/>
          <w:szCs w:val="22"/>
          <w:lang w:val="en-US" w:eastAsia="ko-KR"/>
        </w:rPr>
        <w:t>the number of REs available for MPDCCH transmission</w:t>
      </w:r>
      <w:r>
        <w:rPr>
          <w:rFonts w:eastAsia="맑은 고딕"/>
          <w:kern w:val="2"/>
          <w:sz w:val="22"/>
          <w:szCs w:val="22"/>
          <w:lang w:val="en-US" w:eastAsia="ko-KR"/>
        </w:rPr>
        <w:t xml:space="preserve"> includes</w:t>
      </w:r>
      <w:r w:rsidR="00F57D45" w:rsidRPr="00F57D45">
        <w:rPr>
          <w:rFonts w:eastAsia="맑은 고딕"/>
          <w:kern w:val="2"/>
          <w:sz w:val="22"/>
          <w:szCs w:val="22"/>
          <w:lang w:val="en-US" w:eastAsia="ko-KR"/>
        </w:rPr>
        <w:t xml:space="preserve"> REs in R1 and R2 </w:t>
      </w:r>
      <w:r>
        <w:rPr>
          <w:rFonts w:eastAsia="맑은 고딕"/>
          <w:kern w:val="2"/>
          <w:sz w:val="22"/>
          <w:szCs w:val="22"/>
          <w:lang w:val="en-US" w:eastAsia="ko-KR"/>
        </w:rPr>
        <w:t xml:space="preserve">for </w:t>
      </w:r>
      <w:r w:rsidR="00402761">
        <w:rPr>
          <w:rFonts w:eastAsia="맑은 고딕"/>
          <w:kern w:val="2"/>
          <w:sz w:val="22"/>
          <w:szCs w:val="22"/>
          <w:lang w:val="en-US" w:eastAsia="ko-KR"/>
        </w:rPr>
        <w:t xml:space="preserve">sMTC UEs </w:t>
      </w:r>
      <w:r>
        <w:rPr>
          <w:rFonts w:eastAsia="맑은 고딕"/>
          <w:kern w:val="2"/>
          <w:sz w:val="22"/>
          <w:szCs w:val="22"/>
          <w:lang w:val="en-US" w:eastAsia="ko-KR"/>
        </w:rPr>
        <w:t>(</w:t>
      </w:r>
      <w:r w:rsidR="00595BF7">
        <w:rPr>
          <w:rFonts w:eastAsia="맑은 고딕"/>
          <w:kern w:val="2"/>
          <w:sz w:val="22"/>
          <w:szCs w:val="22"/>
          <w:lang w:val="en-US" w:eastAsia="ko-KR"/>
        </w:rPr>
        <w:t xml:space="preserve">compared to </w:t>
      </w:r>
      <w:r w:rsidR="00402761">
        <w:rPr>
          <w:rFonts w:eastAsia="맑은 고딕"/>
          <w:kern w:val="2"/>
          <w:sz w:val="22"/>
          <w:szCs w:val="22"/>
          <w:lang w:val="en-US" w:eastAsia="ko-KR"/>
        </w:rPr>
        <w:t xml:space="preserve">only REs in R2 </w:t>
      </w:r>
      <w:r>
        <w:rPr>
          <w:rFonts w:eastAsia="맑은 고딕"/>
          <w:kern w:val="2"/>
          <w:sz w:val="22"/>
          <w:szCs w:val="22"/>
          <w:lang w:val="en-US" w:eastAsia="ko-KR"/>
        </w:rPr>
        <w:t xml:space="preserve">for eMTC UEs), a natural extension of the concept leads to the conclusion that </w:t>
      </w:r>
      <w:r w:rsidRPr="00B053D2">
        <w:rPr>
          <w:rFonts w:eastAsia="맑은 고딕"/>
          <w:kern w:val="2"/>
          <w:sz w:val="22"/>
          <w:szCs w:val="22"/>
          <w:lang w:val="en-US" w:eastAsia="ko-KR"/>
        </w:rPr>
        <w:t>the number of</w:t>
      </w:r>
      <w:r>
        <w:rPr>
          <w:rFonts w:eastAsia="맑은 고딕"/>
          <w:kern w:val="2"/>
          <w:sz w:val="22"/>
          <w:szCs w:val="22"/>
          <w:lang w:val="en-US" w:eastAsia="ko-KR"/>
        </w:rPr>
        <w:t xml:space="preserve"> </w:t>
      </w:r>
      <w:r w:rsidRPr="00B053D2">
        <w:rPr>
          <w:rFonts w:eastAsia="맑은 고딕"/>
          <w:kern w:val="2"/>
          <w:sz w:val="22"/>
          <w:szCs w:val="22"/>
          <w:lang w:val="en-US" w:eastAsia="ko-KR"/>
        </w:rPr>
        <w:t>MPDCCH REs for ECCE aggregation level determination includes the REs in the LTE control region</w:t>
      </w:r>
      <w:r>
        <w:rPr>
          <w:rFonts w:eastAsia="맑은 고딕"/>
          <w:kern w:val="2"/>
          <w:sz w:val="22"/>
          <w:szCs w:val="22"/>
          <w:lang w:val="en-US" w:eastAsia="ko-KR"/>
        </w:rPr>
        <w:t xml:space="preserve">. However, for </w:t>
      </w:r>
      <w:r w:rsidR="00F57D45" w:rsidRPr="00F57D45">
        <w:rPr>
          <w:rFonts w:eastAsia="맑은 고딕"/>
          <w:kern w:val="2"/>
          <w:sz w:val="22"/>
          <w:szCs w:val="22"/>
          <w:lang w:val="en-US" w:eastAsia="ko-KR"/>
        </w:rPr>
        <w:t xml:space="preserve">CSS, </w:t>
      </w:r>
      <w:r w:rsidR="009B2D1A">
        <w:rPr>
          <w:rFonts w:eastAsia="맑은 고딕"/>
          <w:kern w:val="2"/>
          <w:sz w:val="22"/>
          <w:szCs w:val="22"/>
          <w:lang w:val="en-US" w:eastAsia="ko-KR"/>
        </w:rPr>
        <w:t xml:space="preserve">when the CSS is shared between eMTC and sMTC UEs, and the MPDCCH is intended to be decodable by both of them, then there may be cases where different understandings on the aggregation level can happen. Even though we don’t see a critical issue in this case but we can further study if the same approach can apply to </w:t>
      </w:r>
      <w:r w:rsidR="00595BF7">
        <w:rPr>
          <w:rFonts w:eastAsia="맑은 고딕"/>
          <w:kern w:val="2"/>
          <w:sz w:val="22"/>
          <w:szCs w:val="22"/>
          <w:lang w:val="en-US" w:eastAsia="ko-KR"/>
        </w:rPr>
        <w:t xml:space="preserve">both </w:t>
      </w:r>
      <w:r w:rsidR="009B2D1A">
        <w:rPr>
          <w:rFonts w:eastAsia="맑은 고딕"/>
          <w:kern w:val="2"/>
          <w:sz w:val="22"/>
          <w:szCs w:val="22"/>
          <w:lang w:val="en-US" w:eastAsia="ko-KR"/>
        </w:rPr>
        <w:t>UESS and CSS or separate treatment is needed.</w:t>
      </w:r>
    </w:p>
    <w:p w14:paraId="016A7583" w14:textId="77777777" w:rsidR="00D4573A" w:rsidRDefault="008059DC" w:rsidP="00595BF7">
      <w:pPr>
        <w:spacing w:before="120" w:line="240" w:lineRule="auto"/>
        <w:ind w:left="220" w:firstLine="0"/>
        <w:rPr>
          <w:rFonts w:eastAsia="맑은 고딕"/>
          <w:i/>
          <w:kern w:val="2"/>
          <w:sz w:val="22"/>
          <w:szCs w:val="22"/>
          <w:lang w:val="en-US" w:eastAsia="ko-KR"/>
        </w:rPr>
      </w:pPr>
      <w:r w:rsidRPr="001D244F">
        <w:rPr>
          <w:rFonts w:eastAsia="맑은 고딕"/>
          <w:b/>
          <w:i/>
          <w:kern w:val="2"/>
          <w:sz w:val="22"/>
          <w:szCs w:val="22"/>
          <w:lang w:val="en-US" w:eastAsia="ko-KR"/>
        </w:rPr>
        <w:t>Proposal</w:t>
      </w:r>
      <w:r w:rsidRPr="00595BF7">
        <w:rPr>
          <w:rFonts w:eastAsia="맑은 고딕" w:hint="eastAsia"/>
          <w:b/>
          <w:i/>
          <w:kern w:val="2"/>
          <w:sz w:val="22"/>
          <w:szCs w:val="22"/>
          <w:lang w:val="en-US" w:eastAsia="ko-KR"/>
        </w:rPr>
        <w:t xml:space="preserve"> </w:t>
      </w:r>
      <w:r w:rsidR="001D244F">
        <w:rPr>
          <w:rFonts w:eastAsia="맑은 고딕"/>
          <w:b/>
          <w:i/>
          <w:kern w:val="2"/>
          <w:sz w:val="22"/>
          <w:szCs w:val="22"/>
          <w:lang w:val="en-US" w:eastAsia="ko-KR"/>
        </w:rPr>
        <w:t>4</w:t>
      </w:r>
      <w:r w:rsidRPr="001D244F">
        <w:rPr>
          <w:rFonts w:eastAsia="맑은 고딕" w:hint="eastAsia"/>
          <w:b/>
          <w:i/>
          <w:kern w:val="2"/>
          <w:sz w:val="22"/>
          <w:szCs w:val="22"/>
          <w:lang w:val="en-US" w:eastAsia="ko-KR"/>
        </w:rPr>
        <w:t>:</w:t>
      </w:r>
      <w:r w:rsidRPr="00595BF7">
        <w:rPr>
          <w:rFonts w:eastAsia="맑은 고딕"/>
          <w:b/>
          <w:i/>
          <w:kern w:val="2"/>
          <w:sz w:val="22"/>
          <w:szCs w:val="22"/>
          <w:lang w:val="en-US" w:eastAsia="ko-KR"/>
        </w:rPr>
        <w:t xml:space="preserve"> </w:t>
      </w:r>
      <w:r w:rsidR="00F40915" w:rsidRPr="00595BF7">
        <w:rPr>
          <w:rFonts w:eastAsia="맑은 고딕"/>
          <w:b/>
          <w:i/>
          <w:kern w:val="2"/>
          <w:sz w:val="22"/>
          <w:szCs w:val="22"/>
          <w:lang w:val="en-US" w:eastAsia="ko-KR"/>
        </w:rPr>
        <w:t>When the MPDCCH for LTE MTC UEs capable of using the LTE control region for LTE-MTC DL transmission is transmitted using UESS/Type0-MPDCCH CSS, t</w:t>
      </w:r>
      <w:r w:rsidR="009564AC" w:rsidRPr="00595BF7">
        <w:rPr>
          <w:rFonts w:eastAsia="맑은 고딕"/>
          <w:b/>
          <w:i/>
          <w:kern w:val="2"/>
          <w:sz w:val="22"/>
          <w:szCs w:val="22"/>
          <w:lang w:val="en-US" w:eastAsia="ko-KR"/>
        </w:rPr>
        <w:t>he total number of MPDCCH REs for ECCE aggregation level determination includes th</w:t>
      </w:r>
      <w:r w:rsidR="00F40915" w:rsidRPr="00595BF7">
        <w:rPr>
          <w:rFonts w:eastAsia="맑은 고딕"/>
          <w:b/>
          <w:i/>
          <w:kern w:val="2"/>
          <w:sz w:val="22"/>
          <w:szCs w:val="22"/>
          <w:lang w:val="en-US" w:eastAsia="ko-KR"/>
        </w:rPr>
        <w:t>e REs in the LTE control region</w:t>
      </w:r>
    </w:p>
    <w:p w14:paraId="6C2ACDE5" w14:textId="77777777" w:rsidR="000B76CD" w:rsidRDefault="00F40915" w:rsidP="007E7F4D">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FFS for Type1-/1A-/2-/2A-MPDCCH CSS</w:t>
      </w:r>
    </w:p>
    <w:p w14:paraId="4129C9F2" w14:textId="77777777" w:rsidR="004B7433" w:rsidRPr="007E7F4D" w:rsidRDefault="004B7433"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When frequency hopping is enabled, the frequency retuning gap should be considered. As the first a few OFDM symbols in</w:t>
      </w:r>
      <w:r w:rsidR="00E53AB0">
        <w:rPr>
          <w:rFonts w:eastAsia="맑은 고딕"/>
          <w:kern w:val="2"/>
          <w:sz w:val="22"/>
          <w:szCs w:val="22"/>
          <w:lang w:val="en-US" w:eastAsia="ko-KR"/>
        </w:rPr>
        <w:t xml:space="preserve"> each of</w:t>
      </w:r>
      <w:r>
        <w:rPr>
          <w:rFonts w:eastAsia="맑은 고딕"/>
          <w:kern w:val="2"/>
          <w:sz w:val="22"/>
          <w:szCs w:val="22"/>
          <w:lang w:val="en-US" w:eastAsia="ko-KR"/>
        </w:rPr>
        <w:t xml:space="preserve"> the first subframe</w:t>
      </w:r>
      <w:r w:rsidR="00E53AB0">
        <w:rPr>
          <w:rFonts w:eastAsia="맑은 고딕"/>
          <w:kern w:val="2"/>
          <w:sz w:val="22"/>
          <w:szCs w:val="22"/>
          <w:lang w:val="en-US" w:eastAsia="ko-KR"/>
        </w:rPr>
        <w:t>s</w:t>
      </w:r>
      <w:r>
        <w:rPr>
          <w:rFonts w:eastAsia="맑은 고딕"/>
          <w:kern w:val="2"/>
          <w:sz w:val="22"/>
          <w:szCs w:val="22"/>
          <w:lang w:val="en-US" w:eastAsia="ko-KR"/>
        </w:rPr>
        <w:t xml:space="preserve"> of </w:t>
      </w:r>
      <w:r w:rsidR="00E53AB0">
        <w:rPr>
          <w:rFonts w:eastAsia="맑은 고딕"/>
          <w:kern w:val="2"/>
          <w:sz w:val="22"/>
          <w:szCs w:val="22"/>
          <w:lang w:val="en-US" w:eastAsia="ko-KR"/>
        </w:rPr>
        <w:t xml:space="preserve">each </w:t>
      </w:r>
      <w:r>
        <w:rPr>
          <w:rFonts w:eastAsia="맑은 고딕"/>
          <w:kern w:val="2"/>
          <w:sz w:val="22"/>
          <w:szCs w:val="22"/>
          <w:lang w:val="en-US" w:eastAsia="ko-KR"/>
        </w:rPr>
        <w:t>frequency hop</w:t>
      </w:r>
      <w:r w:rsidR="00E53AB0">
        <w:rPr>
          <w:rFonts w:eastAsia="맑은 고딕"/>
          <w:kern w:val="2"/>
          <w:sz w:val="22"/>
          <w:szCs w:val="22"/>
          <w:lang w:val="en-US" w:eastAsia="ko-KR"/>
        </w:rPr>
        <w:t>s</w:t>
      </w:r>
      <w:r>
        <w:rPr>
          <w:rFonts w:eastAsia="맑은 고딕"/>
          <w:kern w:val="2"/>
          <w:sz w:val="22"/>
          <w:szCs w:val="22"/>
          <w:lang w:val="en-US" w:eastAsia="ko-KR"/>
        </w:rPr>
        <w:t xml:space="preserve"> </w:t>
      </w:r>
      <w:r w:rsidR="00E53AB0">
        <w:rPr>
          <w:rFonts w:eastAsia="맑은 고딕"/>
          <w:kern w:val="2"/>
          <w:sz w:val="22"/>
          <w:szCs w:val="22"/>
          <w:lang w:val="en-US" w:eastAsia="ko-KR"/>
        </w:rPr>
        <w:t xml:space="preserve">are </w:t>
      </w:r>
      <w:r>
        <w:rPr>
          <w:rFonts w:eastAsia="맑은 고딕"/>
          <w:kern w:val="2"/>
          <w:sz w:val="22"/>
          <w:szCs w:val="22"/>
          <w:lang w:val="en-US" w:eastAsia="ko-KR"/>
        </w:rPr>
        <w:t xml:space="preserve">affected, the first subframe in each frequency hop can be treated differently in terms of the use of LTE control region. For example, for the first subframe in each frequency hop the LTE control region is not scheduled even for sMTC UEs. Or the RE mapping </w:t>
      </w:r>
      <w:r w:rsidR="00D45550">
        <w:rPr>
          <w:rFonts w:eastAsia="맑은 고딕"/>
          <w:kern w:val="2"/>
          <w:sz w:val="22"/>
          <w:szCs w:val="22"/>
          <w:lang w:val="en-US" w:eastAsia="ko-KR"/>
        </w:rPr>
        <w:t>or AL determination for MPDCCH transmission can be different.</w:t>
      </w:r>
    </w:p>
    <w:p w14:paraId="7B3522C0" w14:textId="77777777" w:rsidR="00F73EF4" w:rsidRDefault="00F73EF4" w:rsidP="00F73EF4">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1D244F">
        <w:rPr>
          <w:rFonts w:eastAsia="맑은 고딕"/>
          <w:b/>
          <w:i/>
          <w:kern w:val="2"/>
          <w:sz w:val="22"/>
          <w:szCs w:val="22"/>
          <w:lang w:val="en-US" w:eastAsia="ko-KR"/>
        </w:rPr>
        <w:t>5</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When frequency hopping is enabled, the use of control region can be different for the first subframe in each frequency hop than other subframes in the same frequency hop</w:t>
      </w:r>
      <w:r w:rsidR="00EF3757">
        <w:rPr>
          <w:rFonts w:eastAsia="맑은 고딕"/>
          <w:b/>
          <w:i/>
          <w:kern w:val="2"/>
          <w:sz w:val="22"/>
          <w:szCs w:val="22"/>
          <w:lang w:val="en-US" w:eastAsia="ko-KR"/>
        </w:rPr>
        <w:t>.</w:t>
      </w:r>
    </w:p>
    <w:p w14:paraId="408317C9" w14:textId="77777777" w:rsidR="004F5698" w:rsidRDefault="004F5698" w:rsidP="00595BF7">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TDD support</w:t>
      </w:r>
    </w:p>
    <w:p w14:paraId="00345390" w14:textId="77777777" w:rsidR="004F5698" w:rsidRDefault="004F5698" w:rsidP="00595BF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As the number of OFDM symbols to DL transmission is increased due to the use of LTE control region, the special subframe (DwPTS) configurations available for DL transmission can be extended for sMTC UEs. For example, DL transmission for both CE mode A and CE mode B are supported if the number of OFDM symbols for DL transmission (including OFDM symbols in the LTE control region) exceeds a certain number (e.g., the same number as the eMTC case).</w:t>
      </w:r>
    </w:p>
    <w:p w14:paraId="7276711C" w14:textId="77777777" w:rsidR="00595BF7" w:rsidRDefault="004F5698" w:rsidP="004F5698">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3A57D4">
        <w:rPr>
          <w:rFonts w:eastAsia="맑은 고딕"/>
          <w:b/>
          <w:i/>
          <w:kern w:val="2"/>
          <w:sz w:val="22"/>
          <w:szCs w:val="22"/>
          <w:lang w:val="en-US" w:eastAsia="ko-KR"/>
        </w:rPr>
        <w:t>6</w:t>
      </w:r>
      <w:r>
        <w:rPr>
          <w:rFonts w:eastAsia="맑은 고딕" w:hint="eastAsia"/>
          <w:b/>
          <w:i/>
          <w:kern w:val="2"/>
          <w:sz w:val="22"/>
          <w:szCs w:val="22"/>
          <w:lang w:val="en-US" w:eastAsia="ko-KR"/>
        </w:rPr>
        <w:t>:</w:t>
      </w:r>
      <w:r>
        <w:rPr>
          <w:rFonts w:eastAsia="맑은 고딕"/>
          <w:b/>
          <w:i/>
          <w:kern w:val="2"/>
          <w:sz w:val="22"/>
          <w:szCs w:val="22"/>
          <w:lang w:val="en-US" w:eastAsia="ko-KR"/>
        </w:rPr>
        <w:t xml:space="preserve"> For Rel-16 UEs capable of using LTE control region, more special subframe (DwPTS) configurations for TDD can be available for MPDCCH/PDSCH transmission.</w:t>
      </w: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19D98C8D" w14:textId="77777777"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595BF7" w:rsidRPr="00595BF7">
        <w:rPr>
          <w:rFonts w:eastAsia="맑은 고딕"/>
          <w:kern w:val="2"/>
          <w:sz w:val="22"/>
          <w:szCs w:val="22"/>
          <w:lang w:val="en-US" w:eastAsia="ko-KR"/>
        </w:rPr>
        <w:t xml:space="preserve">the use of LTE control region and the configuration to enable the feature, MPDCCH transmission, RE mapping details for PDSCH and MPDCCH, considerations on the TDD support, etc.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1702D239" w14:textId="74C4025B" w:rsidR="00B20372" w:rsidRPr="00A15165" w:rsidRDefault="00B20372" w:rsidP="00B20372">
      <w:pPr>
        <w:spacing w:before="120" w:after="240" w:line="240" w:lineRule="auto"/>
        <w:ind w:left="220" w:firstLine="0"/>
        <w:rPr>
          <w:rFonts w:eastAsia="맑은 고딕"/>
          <w:b/>
          <w:i/>
          <w:kern w:val="2"/>
          <w:sz w:val="22"/>
          <w:szCs w:val="22"/>
          <w:lang w:val="en-US" w:eastAsia="ko-KR"/>
        </w:rPr>
      </w:pPr>
      <w:bookmarkStart w:id="3" w:name="_GoBack"/>
      <w:bookmarkEnd w:id="3"/>
      <w:r w:rsidRPr="00A15165">
        <w:rPr>
          <w:rFonts w:eastAsia="맑은 고딕"/>
          <w:b/>
          <w:i/>
          <w:kern w:val="2"/>
          <w:sz w:val="22"/>
          <w:szCs w:val="22"/>
          <w:lang w:val="en-US" w:eastAsia="ko-KR"/>
        </w:rPr>
        <w:t>Observation</w:t>
      </w:r>
      <w:r w:rsidRPr="00A15165">
        <w:rPr>
          <w:rFonts w:eastAsia="맑은 고딕" w:hint="eastAsia"/>
          <w:b/>
          <w:i/>
          <w:kern w:val="2"/>
          <w:sz w:val="22"/>
          <w:szCs w:val="22"/>
          <w:lang w:val="en-US" w:eastAsia="ko-KR"/>
        </w:rPr>
        <w:t xml:space="preserve"> </w:t>
      </w:r>
      <w:r w:rsidRPr="00A15165">
        <w:rPr>
          <w:rFonts w:eastAsia="맑은 고딕"/>
          <w:b/>
          <w:i/>
          <w:kern w:val="2"/>
          <w:sz w:val="22"/>
          <w:szCs w:val="22"/>
          <w:lang w:val="en-US" w:eastAsia="ko-KR"/>
        </w:rPr>
        <w:t>1</w:t>
      </w:r>
      <w:r w:rsidRPr="00A15165">
        <w:rPr>
          <w:rFonts w:eastAsia="맑은 고딕" w:hint="eastAsia"/>
          <w:b/>
          <w:i/>
          <w:kern w:val="2"/>
          <w:sz w:val="22"/>
          <w:szCs w:val="22"/>
          <w:lang w:val="en-US" w:eastAsia="ko-KR"/>
        </w:rPr>
        <w:t>:</w:t>
      </w:r>
      <w:r w:rsidRPr="00A15165">
        <w:rPr>
          <w:rFonts w:eastAsia="맑은 고딕"/>
          <w:b/>
          <w:i/>
          <w:kern w:val="2"/>
          <w:sz w:val="22"/>
          <w:szCs w:val="22"/>
          <w:lang w:val="en-US" w:eastAsia="ko-KR"/>
        </w:rPr>
        <w:t xml:space="preserve"> Separate access control for eMTC UEs and sMTC UEs is useful in terms of power saving of </w:t>
      </w:r>
      <w:r w:rsidR="00FB08E4" w:rsidRPr="00A15165">
        <w:rPr>
          <w:rFonts w:eastAsia="맑은 고딕"/>
          <w:b/>
          <w:i/>
          <w:kern w:val="2"/>
          <w:sz w:val="22"/>
          <w:szCs w:val="22"/>
          <w:lang w:val="en-US" w:eastAsia="ko-KR"/>
        </w:rPr>
        <w:t xml:space="preserve">the </w:t>
      </w:r>
      <w:r w:rsidRPr="00A15165">
        <w:rPr>
          <w:rFonts w:eastAsia="맑은 고딕"/>
          <w:b/>
          <w:i/>
          <w:kern w:val="2"/>
          <w:sz w:val="22"/>
          <w:szCs w:val="22"/>
          <w:lang w:val="en-US" w:eastAsia="ko-KR"/>
        </w:rPr>
        <w:t xml:space="preserve">eMTC UEs in the case where the eMTC UEs are accessing the sMTC-only cells. </w:t>
      </w:r>
    </w:p>
    <w:p w14:paraId="62479717" w14:textId="77777777" w:rsidR="00B20372" w:rsidRPr="00A15165" w:rsidRDefault="00B20372" w:rsidP="00B20372">
      <w:pPr>
        <w:pStyle w:val="ac"/>
        <w:numPr>
          <w:ilvl w:val="0"/>
          <w:numId w:val="37"/>
        </w:numPr>
        <w:spacing w:before="0" w:line="240" w:lineRule="auto"/>
        <w:ind w:leftChars="0"/>
        <w:rPr>
          <w:rFonts w:ascii="Times New Roman" w:eastAsia="맑은 고딕" w:hAnsi="Times New Roman"/>
          <w:b/>
          <w:i/>
          <w:kern w:val="2"/>
          <w:sz w:val="22"/>
          <w:szCs w:val="22"/>
          <w:lang w:val="en-US" w:eastAsia="ko-KR"/>
        </w:rPr>
      </w:pPr>
      <w:r w:rsidRPr="00A15165">
        <w:rPr>
          <w:rFonts w:ascii="Times New Roman" w:eastAsia="맑은 고딕" w:hAnsi="Times New Roman"/>
          <w:b/>
          <w:i/>
          <w:kern w:val="2"/>
          <w:sz w:val="22"/>
          <w:szCs w:val="22"/>
          <w:lang w:val="en-US" w:eastAsia="ko-KR"/>
        </w:rPr>
        <w:t>Note) sMTC UEs refers to the LTE MTC UEs capable of using LTE control region for DL transmission.</w:t>
      </w:r>
    </w:p>
    <w:p w14:paraId="6F7C4B02" w14:textId="77777777" w:rsidR="00B20372" w:rsidRPr="00A15165" w:rsidRDefault="00B20372" w:rsidP="00B20372">
      <w:pPr>
        <w:pStyle w:val="ac"/>
        <w:numPr>
          <w:ilvl w:val="0"/>
          <w:numId w:val="37"/>
        </w:numPr>
        <w:spacing w:before="0" w:after="240" w:line="240" w:lineRule="auto"/>
        <w:ind w:leftChars="0"/>
        <w:rPr>
          <w:rFonts w:ascii="Times New Roman" w:eastAsia="맑은 고딕" w:hAnsi="Times New Roman"/>
          <w:b/>
          <w:i/>
          <w:kern w:val="2"/>
          <w:sz w:val="22"/>
          <w:szCs w:val="22"/>
          <w:lang w:val="en-US" w:eastAsia="ko-KR"/>
        </w:rPr>
      </w:pPr>
      <w:r w:rsidRPr="00A15165">
        <w:rPr>
          <w:rFonts w:ascii="Times New Roman" w:eastAsia="맑은 고딕" w:hAnsi="Times New Roman"/>
          <w:b/>
          <w:i/>
          <w:kern w:val="2"/>
          <w:sz w:val="22"/>
          <w:szCs w:val="22"/>
          <w:lang w:val="en-US" w:eastAsia="ko-KR"/>
        </w:rPr>
        <w:t>Note) sMTC-only cell refers to the cell which supports only sMTC UEs.</w:t>
      </w:r>
    </w:p>
    <w:p w14:paraId="49F1B2DF" w14:textId="77777777" w:rsidR="00595BF7" w:rsidRDefault="00595BF7" w:rsidP="00595BF7">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The use of LTE control region for broadcast PDSCH transmission is configured via broadcast signaling (e.g., MIB, SIB, or SI messages).</w:t>
      </w:r>
    </w:p>
    <w:p w14:paraId="5867F0F3" w14:textId="77777777" w:rsidR="00595BF7" w:rsidRDefault="00595BF7" w:rsidP="00595BF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MPDCCH</w:t>
      </w:r>
      <w:r w:rsidRPr="00BB4B50">
        <w:rPr>
          <w:rFonts w:eastAsia="맑은 고딕"/>
          <w:b/>
          <w:i/>
          <w:kern w:val="2"/>
          <w:sz w:val="22"/>
          <w:szCs w:val="22"/>
          <w:lang w:val="en-US" w:eastAsia="ko-KR"/>
        </w:rPr>
        <w:t xml:space="preserve"> are rate-matched in a backward compatible manner</w:t>
      </w:r>
      <w:r>
        <w:rPr>
          <w:rFonts w:eastAsia="맑은 고딕"/>
          <w:b/>
          <w:i/>
          <w:kern w:val="2"/>
          <w:sz w:val="22"/>
          <w:szCs w:val="22"/>
          <w:lang w:val="en-US" w:eastAsia="ko-KR"/>
        </w:rPr>
        <w:t xml:space="preserve"> on all available OFDM symbols.</w:t>
      </w:r>
    </w:p>
    <w:p w14:paraId="26936F3F" w14:textId="77777777" w:rsidR="00595BF7" w:rsidRDefault="00595BF7" w:rsidP="00595BF7">
      <w:pPr>
        <w:spacing w:before="120" w:after="240" w:line="240" w:lineRule="auto"/>
        <w:ind w:left="0" w:firstLine="22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For both PDSCH and MPDCCH,</w:t>
      </w:r>
    </w:p>
    <w:p w14:paraId="011F9CFB" w14:textId="77777777" w:rsidR="00595BF7" w:rsidRPr="005E1308" w:rsidRDefault="00595BF7" w:rsidP="00595BF7">
      <w:pPr>
        <w:numPr>
          <w:ilvl w:val="0"/>
          <w:numId w:val="22"/>
        </w:numPr>
        <w:spacing w:before="0" w:after="0" w:line="240" w:lineRule="auto"/>
        <w:rPr>
          <w:rFonts w:eastAsia="맑은 고딕"/>
          <w:b/>
          <w:i/>
          <w:kern w:val="2"/>
          <w:sz w:val="22"/>
          <w:szCs w:val="22"/>
          <w:lang w:val="en-US" w:eastAsia="ko-KR"/>
        </w:rPr>
      </w:pPr>
      <w:r w:rsidRPr="005E1308">
        <w:rPr>
          <w:rFonts w:eastAsia="맑은 고딕"/>
          <w:b/>
          <w:i/>
          <w:kern w:val="2"/>
          <w:sz w:val="22"/>
          <w:szCs w:val="22"/>
          <w:lang w:val="en-US" w:eastAsia="ko-KR"/>
        </w:rPr>
        <w:t xml:space="preserve">RE mapping in eMTC data region is the same as in </w:t>
      </w:r>
      <w:r>
        <w:rPr>
          <w:rFonts w:eastAsia="맑은 고딕"/>
          <w:b/>
          <w:i/>
          <w:kern w:val="2"/>
          <w:sz w:val="22"/>
          <w:szCs w:val="22"/>
          <w:lang w:val="en-US" w:eastAsia="ko-KR"/>
        </w:rPr>
        <w:t xml:space="preserve">the </w:t>
      </w:r>
      <w:r w:rsidRPr="005E1308">
        <w:rPr>
          <w:rFonts w:eastAsia="맑은 고딕"/>
          <w:b/>
          <w:i/>
          <w:kern w:val="2"/>
          <w:sz w:val="22"/>
          <w:szCs w:val="22"/>
          <w:lang w:val="en-US" w:eastAsia="ko-KR"/>
        </w:rPr>
        <w:t>eMTC</w:t>
      </w:r>
      <w:r>
        <w:rPr>
          <w:rFonts w:eastAsia="맑은 고딕"/>
          <w:b/>
          <w:i/>
          <w:kern w:val="2"/>
          <w:sz w:val="22"/>
          <w:szCs w:val="22"/>
          <w:lang w:val="en-US" w:eastAsia="ko-KR"/>
        </w:rPr>
        <w:t xml:space="preserve"> case.</w:t>
      </w:r>
    </w:p>
    <w:p w14:paraId="34D5FB89" w14:textId="77777777" w:rsidR="00595BF7" w:rsidRDefault="00595BF7" w:rsidP="00595BF7">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RE mapping in LTE control region starts only after the REs in eMTC data region is fully occupied.</w:t>
      </w:r>
    </w:p>
    <w:p w14:paraId="101F9303" w14:textId="77777777" w:rsidR="00595BF7" w:rsidRDefault="00595BF7" w:rsidP="00595BF7">
      <w:pPr>
        <w:spacing w:before="120" w:line="240" w:lineRule="auto"/>
        <w:ind w:left="220" w:firstLine="0"/>
        <w:rPr>
          <w:rFonts w:eastAsia="맑은 고딕"/>
          <w:i/>
          <w:kern w:val="2"/>
          <w:sz w:val="22"/>
          <w:szCs w:val="22"/>
          <w:lang w:val="en-US" w:eastAsia="ko-KR"/>
        </w:rPr>
      </w:pPr>
      <w:r w:rsidRPr="001D244F">
        <w:rPr>
          <w:rFonts w:eastAsia="맑은 고딕"/>
          <w:b/>
          <w:i/>
          <w:kern w:val="2"/>
          <w:sz w:val="22"/>
          <w:szCs w:val="22"/>
          <w:lang w:val="en-US" w:eastAsia="ko-KR"/>
        </w:rPr>
        <w:lastRenderedPageBreak/>
        <w:t>Proposal</w:t>
      </w:r>
      <w:r w:rsidRPr="00595BF7">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1D244F">
        <w:rPr>
          <w:rFonts w:eastAsia="맑은 고딕" w:hint="eastAsia"/>
          <w:b/>
          <w:i/>
          <w:kern w:val="2"/>
          <w:sz w:val="22"/>
          <w:szCs w:val="22"/>
          <w:lang w:val="en-US" w:eastAsia="ko-KR"/>
        </w:rPr>
        <w:t>:</w:t>
      </w:r>
      <w:r w:rsidRPr="00595BF7">
        <w:rPr>
          <w:rFonts w:eastAsia="맑은 고딕"/>
          <w:b/>
          <w:i/>
          <w:kern w:val="2"/>
          <w:sz w:val="22"/>
          <w:szCs w:val="22"/>
          <w:lang w:val="en-US" w:eastAsia="ko-KR"/>
        </w:rPr>
        <w:t xml:space="preserve"> When the MPDCCH for LTE MTC UEs capable of using the LTE control region for LTE-MTC DL transmission is transmitted using UESS/Type0-MPDCCH CSS, the total number of MPDCCH REs for ECCE aggregation level determination includes the REs in the LTE control region</w:t>
      </w:r>
    </w:p>
    <w:p w14:paraId="265789B5" w14:textId="77777777" w:rsidR="00595BF7" w:rsidRDefault="00595BF7" w:rsidP="00595BF7">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FFS for Type1-/1A-/2-/2A-MPDCCH CSS</w:t>
      </w:r>
    </w:p>
    <w:p w14:paraId="074ABC03" w14:textId="77777777" w:rsidR="00595BF7" w:rsidRDefault="00595BF7" w:rsidP="00595BF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When frequency hopping is enabled, the use of control region can be different for the first subframe in each frequency hop than other subframes in the same frequency hop.</w:t>
      </w:r>
    </w:p>
    <w:p w14:paraId="591B735A" w14:textId="77777777" w:rsidR="00595BF7" w:rsidRDefault="00595BF7" w:rsidP="00595BF7">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Pr>
          <w:rFonts w:eastAsia="맑은 고딕" w:hint="eastAsia"/>
          <w:b/>
          <w:i/>
          <w:kern w:val="2"/>
          <w:sz w:val="22"/>
          <w:szCs w:val="22"/>
          <w:lang w:val="en-US" w:eastAsia="ko-KR"/>
        </w:rPr>
        <w:t>:</w:t>
      </w:r>
      <w:r>
        <w:rPr>
          <w:rFonts w:eastAsia="맑은 고딕"/>
          <w:b/>
          <w:i/>
          <w:kern w:val="2"/>
          <w:sz w:val="22"/>
          <w:szCs w:val="22"/>
          <w:lang w:val="en-US" w:eastAsia="ko-KR"/>
        </w:rPr>
        <w:t xml:space="preserve"> For Rel-16 UEs capable of using LTE control region, more special subframe (DwPTS) configurations for TDD can be available for MPDCCH/PDSCH transmission.</w:t>
      </w:r>
    </w:p>
    <w:p w14:paraId="0D2524FE"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508E59C"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215D7A80" w14:textId="77777777" w:rsidR="00A61FFB" w:rsidRPr="00AC6CE3" w:rsidRDefault="00A61FFB" w:rsidP="00A61FFB">
      <w:pPr>
        <w:pStyle w:val="References"/>
        <w:tabs>
          <w:tab w:val="clear" w:pos="6031"/>
        </w:tabs>
        <w:ind w:left="851" w:hanging="425"/>
        <w:rPr>
          <w:rFonts w:eastAsia="맑은 고딕"/>
          <w:lang w:eastAsia="ko-KR"/>
        </w:rPr>
      </w:pPr>
      <w:r>
        <w:rPr>
          <w:lang w:eastAsia="ko-KR"/>
        </w:rPr>
        <w:t>Chairman’s Notes RAN1 94</w:t>
      </w:r>
      <w:r w:rsidR="001E7A6B">
        <w:rPr>
          <w:lang w:eastAsia="ko-KR"/>
        </w:rPr>
        <w:t>bis</w:t>
      </w:r>
    </w:p>
    <w:p w14:paraId="1A313866" w14:textId="77777777"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60242" w14:textId="77777777" w:rsidR="00817568" w:rsidRDefault="00817568" w:rsidP="00CB15B0">
      <w:pPr>
        <w:spacing w:before="0" w:after="0" w:line="240" w:lineRule="auto"/>
      </w:pPr>
      <w:r>
        <w:separator/>
      </w:r>
    </w:p>
  </w:endnote>
  <w:endnote w:type="continuationSeparator" w:id="0">
    <w:p w14:paraId="499F0ABD" w14:textId="77777777" w:rsidR="00817568" w:rsidRDefault="008175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B4869" w14:textId="77777777" w:rsidR="00817568" w:rsidRDefault="00817568" w:rsidP="00CB15B0">
      <w:pPr>
        <w:spacing w:before="0" w:after="0" w:line="240" w:lineRule="auto"/>
      </w:pPr>
      <w:r>
        <w:separator/>
      </w:r>
    </w:p>
  </w:footnote>
  <w:footnote w:type="continuationSeparator" w:id="0">
    <w:p w14:paraId="7E081F2D" w14:textId="77777777" w:rsidR="00817568" w:rsidRDefault="0081756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2">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6"/>
  </w:num>
  <w:num w:numId="2">
    <w:abstractNumId w:val="0"/>
  </w:num>
  <w:num w:numId="3">
    <w:abstractNumId w:val="17"/>
  </w:num>
  <w:num w:numId="4">
    <w:abstractNumId w:val="12"/>
  </w:num>
  <w:num w:numId="5">
    <w:abstractNumId w:val="32"/>
  </w:num>
  <w:num w:numId="6">
    <w:abstractNumId w:val="11"/>
  </w:num>
  <w:num w:numId="7">
    <w:abstractNumId w:val="15"/>
  </w:num>
  <w:num w:numId="8">
    <w:abstractNumId w:val="28"/>
  </w:num>
  <w:num w:numId="9">
    <w:abstractNumId w:val="13"/>
  </w:num>
  <w:num w:numId="10">
    <w:abstractNumId w:val="18"/>
  </w:num>
  <w:num w:numId="11">
    <w:abstractNumId w:val="24"/>
  </w:num>
  <w:num w:numId="12">
    <w:abstractNumId w:val="4"/>
  </w:num>
  <w:num w:numId="13">
    <w:abstractNumId w:val="3"/>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0"/>
  </w:num>
  <w:num w:numId="19">
    <w:abstractNumId w:val="8"/>
  </w:num>
  <w:num w:numId="20">
    <w:abstractNumId w:val="2"/>
  </w:num>
  <w:num w:numId="21">
    <w:abstractNumId w:val="30"/>
  </w:num>
  <w:num w:numId="22">
    <w:abstractNumId w:val="29"/>
  </w:num>
  <w:num w:numId="23">
    <w:abstractNumId w:val="16"/>
  </w:num>
  <w:num w:numId="24">
    <w:abstractNumId w:val="5"/>
  </w:num>
  <w:num w:numId="25">
    <w:abstractNumId w:val="20"/>
  </w:num>
  <w:num w:numId="26">
    <w:abstractNumId w:val="17"/>
  </w:num>
  <w:num w:numId="27">
    <w:abstractNumId w:val="17"/>
  </w:num>
  <w:num w:numId="28">
    <w:abstractNumId w:val="33"/>
  </w:num>
  <w:num w:numId="29">
    <w:abstractNumId w:val="25"/>
  </w:num>
  <w:num w:numId="30">
    <w:abstractNumId w:val="1"/>
  </w:num>
  <w:num w:numId="31">
    <w:abstractNumId w:val="31"/>
  </w:num>
  <w:num w:numId="32">
    <w:abstractNumId w:val="7"/>
  </w:num>
  <w:num w:numId="33">
    <w:abstractNumId w:val="6"/>
  </w:num>
  <w:num w:numId="34">
    <w:abstractNumId w:val="9"/>
  </w:num>
  <w:num w:numId="35">
    <w:abstractNumId w:val="22"/>
  </w:num>
  <w:num w:numId="36">
    <w:abstractNumId w:val="27"/>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4D9D"/>
    <w:rsid w:val="003150C6"/>
    <w:rsid w:val="00315A36"/>
    <w:rsid w:val="00315A5A"/>
    <w:rsid w:val="00315DD7"/>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E0B"/>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9FA00-7967-445B-84E6-6BD5F059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1608</Words>
  <Characters>9172</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14</cp:revision>
  <cp:lastPrinted>2010-11-09T05:20:00Z</cp:lastPrinted>
  <dcterms:created xsi:type="dcterms:W3CDTF">2018-11-02T13:00:00Z</dcterms:created>
  <dcterms:modified xsi:type="dcterms:W3CDTF">2018-11-02T16:14:00Z</dcterms:modified>
</cp:coreProperties>
</file>